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xml" PartName="/customXML/item1.xml"/>
  <Override ContentType="application/vnd.openxmlformats-officedocument.wordprocessingml.styles+xml" PartName="/word/styles.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package.core-properties+xml" PartName="/docProps/core.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Override ContentType="application/vnd.openxmlformats-officedocument.wordprocessingml.settings+xml" PartName="/word/settings.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numbering+xml" PartName="/word/numbering.xml"/>
  <Override ContentType="application/vnd.openxmlformats-officedocument.wordprocessingml.document.main+xml" PartName="/word/document.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rPr/>
      </w:pPr>
      <w:r w:rsidDel="00000000" w:rsidR="00000000" w:rsidRPr="00000000">
        <w:rPr>
          <w:rtl w:val="0"/>
        </w:rPr>
        <w:t xml:space="preserve">2025 Water Quality Report for City of Rose City</w:t>
      </w:r>
    </w:p>
    <w:p w:rsidR="00000000" w:rsidDel="00000000" w:rsidP="00000000" w:rsidRDefault="00000000" w:rsidRPr="00000000" w14:paraId="00000002">
      <w:pPr>
        <w:rPr/>
        <w:sectPr>
          <w:headerReference r:id="rId8" w:type="default"/>
          <w:headerReference r:id="rId9" w:type="first"/>
          <w:headerReference r:id="rId10" w:type="even"/>
          <w:footerReference r:id="rId11" w:type="default"/>
          <w:footerReference r:id="rId12" w:type="first"/>
          <w:footerReference r:id="rId13" w:type="even"/>
          <w:pgSz w:h="15840" w:w="12240" w:orient="portrait"/>
          <w:pgMar w:bottom="720" w:top="720" w:left="720" w:right="720" w:header="720" w:footer="720"/>
          <w:pgNumType w:start="1"/>
        </w:sectPr>
      </w:pPr>
      <w:r w:rsidDel="00000000" w:rsidR="00000000" w:rsidRPr="00000000">
        <w:rPr>
          <w:rtl w:val="0"/>
        </w:rPr>
        <w:t xml:space="preserve">Water Supply Serial Number: 05815</w:t>
      </w:r>
    </w:p>
    <w:p w:rsidR="00000000" w:rsidDel="00000000" w:rsidP="00000000" w:rsidRDefault="00000000" w:rsidRPr="00000000" w14:paraId="00000003">
      <w:pPr>
        <w:jc w:val="both"/>
        <w:rPr/>
      </w:pPr>
      <w:r w:rsidDel="00000000" w:rsidR="00000000" w:rsidRPr="00000000">
        <w:rPr>
          <w:rtl w:val="0"/>
        </w:rPr>
        <w:t xml:space="preserve">This report covers the drinking water quality for City of Rose City for the 2024 calendar year. This information is a snapshot of the quality of the water that we provided to you in 2024. Included are details about where your water comes from, what it contains, and how it compares to United States Environmental Protection Agency (U.S. EPA) and state standards.</w:t>
      </w:r>
    </w:p>
    <w:p w:rsidR="00000000" w:rsidDel="00000000" w:rsidP="00000000" w:rsidRDefault="00000000" w:rsidRPr="00000000" w14:paraId="00000004">
      <w:pPr>
        <w:jc w:val="both"/>
        <w:rPr/>
      </w:pPr>
      <w:r w:rsidDel="00000000" w:rsidR="00000000" w:rsidRPr="00000000">
        <w:rPr>
          <w:rtl w:val="0"/>
        </w:rPr>
        <w:t xml:space="preserve">Your water comes from two groundwater wells, each over 80 feet. The State performed an assessment of our source water to determine the susceptibility or the relative potential of contamination. The susceptibility rating is on a seven-tiered scale from "very-low" to "very-high" based on geologic sensitivity, well construction, water chemistry and contamination sources. The susceptibility of our source is available at Rose City Hall or by calling (989) 685-2103 or by email at Rosecitydpw@gmail.com.</w:t>
      </w:r>
    </w:p>
    <w:p w:rsidR="00000000" w:rsidDel="00000000" w:rsidP="00000000" w:rsidRDefault="00000000" w:rsidRPr="00000000" w14:paraId="00000005">
      <w:pPr>
        <w:jc w:val="both"/>
        <w:rPr/>
      </w:pPr>
      <w:r w:rsidDel="00000000" w:rsidR="00000000" w:rsidRPr="00000000">
        <w:rPr>
          <w:rtl w:val="0"/>
        </w:rPr>
        <w:t xml:space="preserve">There are no significant sources of contamination in our water supply. We are making efforts to protect our sources by continuing our yearly and monthly sampling  plan.</w:t>
      </w:r>
    </w:p>
    <w:p w:rsidR="00000000" w:rsidDel="00000000" w:rsidP="00000000" w:rsidRDefault="00000000" w:rsidRPr="00000000" w14:paraId="00000006">
      <w:pPr>
        <w:jc w:val="both"/>
        <w:rPr/>
      </w:pPr>
      <w:r w:rsidDel="00000000" w:rsidR="00000000" w:rsidRPr="00000000">
        <w:rPr>
          <w:rtl w:val="0"/>
        </w:rPr>
        <w:t xml:space="preserve">If you would like to know more about this report, please contact: </w:t>
      </w:r>
    </w:p>
    <w:p w:rsidR="00000000" w:rsidDel="00000000" w:rsidP="00000000" w:rsidRDefault="00000000" w:rsidRPr="00000000" w14:paraId="00000007">
      <w:pPr>
        <w:jc w:val="both"/>
        <w:rPr>
          <w:highlight w:val="yellow"/>
        </w:rPr>
      </w:pPr>
      <w:r w:rsidDel="00000000" w:rsidR="00000000" w:rsidRPr="00000000">
        <w:rPr>
          <w:highlight w:val="yellow"/>
          <w:rtl w:val="0"/>
        </w:rPr>
        <w:t xml:space="preserve">Rose City Hall 410 N. Williams St., Rose City, MI 48654 (989)685-2103 </w:t>
      </w:r>
    </w:p>
    <w:p w:rsidR="00000000" w:rsidDel="00000000" w:rsidP="00000000" w:rsidRDefault="00000000" w:rsidRPr="00000000" w14:paraId="00000008">
      <w:pPr>
        <w:jc w:val="both"/>
        <w:rPr>
          <w:highlight w:val="yellow"/>
        </w:rPr>
      </w:pPr>
      <w:r w:rsidDel="00000000" w:rsidR="00000000" w:rsidRPr="00000000">
        <w:rPr>
          <w:highlight w:val="yellow"/>
          <w:rtl w:val="0"/>
        </w:rPr>
        <w:t xml:space="preserve"> </w:t>
      </w:r>
      <w:hyperlink r:id="rId14">
        <w:r w:rsidDel="00000000" w:rsidR="00000000" w:rsidRPr="00000000">
          <w:rPr>
            <w:color w:val="1155cc"/>
            <w:highlight w:val="yellow"/>
            <w:u w:val="single"/>
            <w:rtl w:val="0"/>
          </w:rPr>
          <w:t xml:space="preserve">rosecityhall279@gmail.com</w:t>
        </w:r>
      </w:hyperlink>
      <w:r w:rsidDel="00000000" w:rsidR="00000000" w:rsidRPr="00000000">
        <w:rPr>
          <w:rtl w:val="0"/>
        </w:rPr>
      </w:r>
    </w:p>
    <w:p w:rsidR="00000000" w:rsidDel="00000000" w:rsidP="00000000" w:rsidRDefault="00000000" w:rsidRPr="00000000" w14:paraId="00000009">
      <w:pPr>
        <w:jc w:val="both"/>
        <w:rPr>
          <w:highlight w:val="yellow"/>
        </w:rPr>
      </w:pPr>
      <w:hyperlink r:id="rId15">
        <w:r w:rsidDel="00000000" w:rsidR="00000000" w:rsidRPr="00000000">
          <w:rPr>
            <w:color w:val="1155cc"/>
            <w:highlight w:val="yellow"/>
            <w:u w:val="single"/>
            <w:rtl w:val="0"/>
          </w:rPr>
          <w:t xml:space="preserve">rosecitymich.com</w:t>
        </w:r>
      </w:hyperlink>
      <w:r w:rsidDel="00000000" w:rsidR="00000000" w:rsidRPr="00000000">
        <w:rPr>
          <w:rtl w:val="0"/>
        </w:rPr>
      </w:r>
    </w:p>
    <w:p w:rsidR="00000000" w:rsidDel="00000000" w:rsidP="00000000" w:rsidRDefault="00000000" w:rsidRPr="00000000" w14:paraId="0000000A">
      <w:pPr>
        <w:jc w:val="both"/>
        <w:rPr/>
      </w:pPr>
      <w:r w:rsidDel="00000000" w:rsidR="00000000" w:rsidRPr="00000000">
        <w:rPr>
          <w:rtl w:val="0"/>
        </w:rPr>
      </w:r>
    </w:p>
    <w:p w:rsidR="00000000" w:rsidDel="00000000" w:rsidP="00000000" w:rsidRDefault="00000000" w:rsidRPr="00000000" w14:paraId="0000000B">
      <w:pPr>
        <w:jc w:val="both"/>
        <w:rPr>
          <w:b w:val="1"/>
          <w:bCs w:val="1"/>
        </w:rPr>
      </w:pPr>
      <w:r w:rsidDel="00000000" w:rsidR="00000000" w:rsidRPr="00000000">
        <w:rPr>
          <w:b w:val="1"/>
          <w:bCs w:val="1"/>
          <w:rtl w:val="0"/>
        </w:rPr>
        <w:t xml:space="preserve">Contaminants and their presence in water: </w:t>
      </w:r>
      <w:r w:rsidDel="00000000" w:rsidR="00000000" w:rsidRPr="00000000">
        <w:rPr>
          <w:rtl w:val="0"/>
        </w:rPr>
        <w:t xml:space="preserve">Drinking water, including bottled water, may reasonably be expected to contain at least small amounts of some contaminants. The presence of contaminants does not necessarily indicate that water poses a health risk. More information about contaminants and potential health effects can be obtained by calling the </w:t>
      </w:r>
      <w:r w:rsidDel="00000000" w:rsidR="00000000" w:rsidRPr="00000000">
        <w:rPr>
          <w:rFonts w:ascii="Arial" w:cs="Arial" w:eastAsia="Arial" w:hAnsi="Arial"/>
          <w:b w:val="1"/>
          <w:bCs w:val="1"/>
          <w:sz w:val="24"/>
          <w:szCs w:val="24"/>
          <w:rtl w:val="0"/>
        </w:rPr>
        <w:t xml:space="preserve">U.S.</w:t>
      </w:r>
      <w:r w:rsidDel="00000000" w:rsidR="00000000" w:rsidRPr="00000000">
        <w:rPr>
          <w:rtl w:val="0"/>
        </w:rPr>
        <w:t xml:space="preserve"> </w:t>
      </w:r>
      <w:r w:rsidDel="00000000" w:rsidR="00000000" w:rsidRPr="00000000">
        <w:rPr>
          <w:rFonts w:ascii="Arial" w:cs="Arial" w:eastAsia="Arial" w:hAnsi="Arial"/>
          <w:b w:val="1"/>
          <w:bCs w:val="1"/>
          <w:sz w:val="24"/>
          <w:szCs w:val="24"/>
          <w:rtl w:val="0"/>
        </w:rPr>
        <w:t xml:space="preserve">EPA’s Safe Drinking Water Hotline (800-426-4791)</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0C">
      <w:pPr>
        <w:jc w:val="both"/>
        <w:rPr/>
      </w:pPr>
      <w:r w:rsidDel="00000000" w:rsidR="00000000" w:rsidRPr="00000000">
        <w:rPr>
          <w:b w:val="1"/>
          <w:bCs w:val="1"/>
          <w:rtl w:val="0"/>
        </w:rPr>
        <w:t xml:space="preserve">Vulnerability of sub-populations: </w:t>
      </w:r>
      <w:r w:rsidDel="00000000" w:rsidR="00000000" w:rsidRPr="00000000">
        <w:rPr>
          <w:rtl w:val="0"/>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systems disorders, some elderly, and infants can be particularly at risk from infections. These people should seek advice about drinking water from their health care providers. U.S. EPA/Center for Disease Control guidelines on appropriate means to lessen the risk of infection by Cryptosporidium and other microbial contaminants are available from the </w:t>
      </w:r>
      <w:r w:rsidDel="00000000" w:rsidR="00000000" w:rsidRPr="00000000">
        <w:rPr>
          <w:rFonts w:ascii="Arial" w:cs="Arial" w:eastAsia="Arial" w:hAnsi="Arial"/>
          <w:b w:val="1"/>
          <w:bCs w:val="1"/>
          <w:sz w:val="24"/>
          <w:szCs w:val="24"/>
          <w:rtl w:val="0"/>
        </w:rPr>
        <w:t xml:space="preserve">Safe Drinking Water Hotline (800-426-4791)</w:t>
      </w:r>
      <w:r w:rsidDel="00000000" w:rsidR="00000000" w:rsidRPr="00000000">
        <w:rPr>
          <w:rtl w:val="0"/>
        </w:rPr>
        <w:t xml:space="preserve">.</w:t>
      </w:r>
    </w:p>
    <w:p w:rsidR="00000000" w:rsidDel="00000000" w:rsidP="00000000" w:rsidRDefault="00000000" w:rsidRPr="00000000" w14:paraId="0000000D">
      <w:pPr>
        <w:jc w:val="both"/>
        <w:rPr/>
      </w:pPr>
      <w:r w:rsidDel="00000000" w:rsidR="00000000" w:rsidRPr="00000000">
        <w:rPr>
          <w:b w:val="1"/>
          <w:bCs w:val="1"/>
          <w:rtl w:val="0"/>
        </w:rPr>
        <w:t xml:space="preserve">Sources of drinking water: </w:t>
      </w:r>
      <w:r w:rsidDel="00000000" w:rsidR="00000000" w:rsidRPr="00000000">
        <w:rPr>
          <w:rtl w:val="0"/>
        </w:rPr>
        <w:t xml:space="preserve">The sources of drinking water (both tap water and bottled water) include rivers, lakes, streams, ponds, reservoirs, springs, and wells. Our water comes from wells. As water travels over the surface of the land or through the ground, it dissolves naturally-occurring minerals and, in some cases, radioactive material, and can pick up substances resulting from the presence of animals or from human activity.</w:t>
      </w:r>
    </w:p>
    <w:p w:rsidR="00000000" w:rsidDel="00000000" w:rsidP="00000000" w:rsidRDefault="00000000" w:rsidRPr="00000000" w14:paraId="0000000E">
      <w:pPr>
        <w:jc w:val="both"/>
        <w:rPr>
          <w:b w:val="1"/>
          <w:bCs w:val="1"/>
        </w:rPr>
      </w:pPr>
      <w:r w:rsidDel="00000000" w:rsidR="00000000" w:rsidRPr="00000000">
        <w:rPr>
          <w:b w:val="1"/>
          <w:bCs w:val="1"/>
          <w:rtl w:val="0"/>
        </w:rPr>
        <w:t xml:space="preserve">Contaminants that may be present in source water include:</w:t>
      </w:r>
    </w:p>
    <w:p w:rsidR="00000000" w:rsidDel="00000000" w:rsidP="00000000" w:rsidRDefault="00000000" w:rsidRPr="00000000" w14:paraId="0000000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36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Microbial contaminants</w:t>
      </w:r>
      <w:r w:rsidDel="00000000" w:rsidR="00000000" w:rsidRPr="00000000">
        <w:rPr>
          <w:rFonts w:ascii="Calibri" w:cs="Calibri" w:eastAsia="Calibri" w:hAnsi="Calibri"/>
          <w:b w:val="0"/>
          <w:bCs w:val="0"/>
          <w:i w:val="1"/>
          <w:iCs w:val="1"/>
          <w:smallCaps w:val="0"/>
          <w:strike w:val="0"/>
          <w:color w:val="000000"/>
          <w:sz w:val="22"/>
          <w:szCs w:val="22"/>
          <w:u w:val="none"/>
          <w:shd w:fill="auto" w:val="clear"/>
          <w:vertAlign w:val="baseline"/>
          <w:rtl w:val="0"/>
        </w:rPr>
        <w:t xml:space="preserve">,</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such as viruses and bacteria, which may come from sewage treatment plants, septic systems, agricultural livestock operations and wildlife.</w:t>
      </w:r>
    </w:p>
    <w:p w:rsidR="00000000" w:rsidDel="00000000" w:rsidP="00000000" w:rsidRDefault="00000000" w:rsidRPr="00000000" w14:paraId="0000001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36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Inorganic contaminants</w:t>
      </w:r>
      <w:r w:rsidDel="00000000" w:rsidR="00000000" w:rsidRPr="00000000">
        <w:rPr>
          <w:rFonts w:ascii="Calibri" w:cs="Calibri" w:eastAsia="Calibri" w:hAnsi="Calibri"/>
          <w:b w:val="0"/>
          <w:bCs w:val="0"/>
          <w:i w:val="1"/>
          <w:iCs w:val="1"/>
          <w:smallCaps w:val="0"/>
          <w:strike w:val="0"/>
          <w:color w:val="000000"/>
          <w:sz w:val="22"/>
          <w:szCs w:val="22"/>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such as salts and metals, which can be naturally-occurring or result from urban stormwater runoff, industrial or domestic wastewater discharges, oil and gas production, mining or farming.</w:t>
      </w:r>
    </w:p>
    <w:p w:rsidR="00000000" w:rsidDel="00000000" w:rsidP="00000000" w:rsidRDefault="00000000" w:rsidRPr="00000000" w14:paraId="0000001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36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Pesticides and herbicides</w:t>
      </w:r>
      <w:r w:rsidDel="00000000" w:rsidR="00000000" w:rsidRPr="00000000">
        <w:rPr>
          <w:rFonts w:ascii="Calibri" w:cs="Calibri" w:eastAsia="Calibri" w:hAnsi="Calibri"/>
          <w:b w:val="0"/>
          <w:bCs w:val="0"/>
          <w:i w:val="1"/>
          <w:iCs w:val="1"/>
          <w:smallCaps w:val="0"/>
          <w:strike w:val="0"/>
          <w:color w:val="000000"/>
          <w:sz w:val="22"/>
          <w:szCs w:val="22"/>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which may come from a variety of sources such as agriculture and residential uses.</w:t>
      </w:r>
    </w:p>
    <w:p w:rsidR="00000000" w:rsidDel="00000000" w:rsidP="00000000" w:rsidRDefault="00000000" w:rsidRPr="00000000" w14:paraId="0000001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36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Radioactive contaminants</w:t>
      </w:r>
      <w:r w:rsidDel="00000000" w:rsidR="00000000" w:rsidRPr="00000000">
        <w:rPr>
          <w:rFonts w:ascii="Calibri" w:cs="Calibri" w:eastAsia="Calibri" w:hAnsi="Calibri"/>
          <w:b w:val="0"/>
          <w:bCs w:val="0"/>
          <w:i w:val="1"/>
          <w:iCs w:val="1"/>
          <w:smallCaps w:val="0"/>
          <w:strike w:val="0"/>
          <w:color w:val="000000"/>
          <w:sz w:val="22"/>
          <w:szCs w:val="22"/>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which can be naturally occurring or be the result of oil and gas production and mining activities.</w:t>
      </w:r>
    </w:p>
    <w:p w:rsidR="00000000" w:rsidDel="00000000" w:rsidP="00000000" w:rsidRDefault="00000000" w:rsidRPr="00000000" w14:paraId="0000001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36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Organic chemical contaminants</w:t>
      </w:r>
      <w:r w:rsidDel="00000000" w:rsidR="00000000" w:rsidRPr="00000000">
        <w:rPr>
          <w:rFonts w:ascii="Calibri" w:cs="Calibri" w:eastAsia="Calibri" w:hAnsi="Calibri"/>
          <w:b w:val="0"/>
          <w:bCs w:val="0"/>
          <w:i w:val="1"/>
          <w:iCs w:val="1"/>
          <w:smallCaps w:val="0"/>
          <w:strike w:val="0"/>
          <w:color w:val="000000"/>
          <w:sz w:val="22"/>
          <w:szCs w:val="22"/>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including synthetic and volatile organic chemicals, which are by-products of industrial processes and petroleum production, and can also come from gas stations, urban stormwater runoff, and septic systems.</w:t>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360" w:right="0" w:hanging="36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drawing>
          <wp:inline distB="0" distT="0" distL="0" distR="0">
            <wp:extent cx="1392555" cy="1309370"/>
            <wp:effectExtent b="0" l="0" r="0" t="0"/>
            <wp:docPr descr="Black and white drawing of a right hand turning a faucet handle while left hand holds a glass filling with water under the faucet spout." id="3" name="image1.png"/>
            <a:graphic>
              <a:graphicData uri="http://schemas.openxmlformats.org/drawingml/2006/picture">
                <pic:pic>
                  <pic:nvPicPr>
                    <pic:cNvPr descr="Black and white drawing of a right hand turning a faucet handle while left hand holds a glass filling with water under the faucet spout." id="0" name="image1.png"/>
                    <pic:cNvPicPr preferRelativeResize="0"/>
                  </pic:nvPicPr>
                  <pic:blipFill>
                    <a:blip r:embed="rId16"/>
                    <a:srcRect b="0" l="0" r="0" t="0"/>
                    <a:stretch>
                      <a:fillRect/>
                    </a:stretch>
                  </pic:blipFill>
                  <pic:spPr>
                    <a:xfrm>
                      <a:off x="0" y="0"/>
                      <a:ext cx="1392555" cy="1309370"/>
                    </a:xfrm>
                    <a:prstGeom prst="rect"/>
                    <a:ln/>
                  </pic:spPr>
                </pic:pic>
              </a:graphicData>
            </a:graphic>
          </wp:inline>
        </w:drawing>
      </w:r>
      <w:r w:rsidDel="00000000" w:rsidR="00000000" w:rsidRPr="00000000">
        <w:rPr>
          <w:rtl w:val="0"/>
        </w:rPr>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36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sectPr>
          <w:type w:val="continuous"/>
          <w:pgSz w:h="15840" w:w="12240" w:orient="portrait"/>
          <w:pgMar w:bottom="720" w:top="720" w:left="720" w:right="720" w:header="720" w:footer="720"/>
          <w:cols w:equalWidth="0" w:num="2">
            <w:col w:space="360" w:w="5220"/>
            <w:col w:space="0" w:w="5220"/>
          </w:cols>
        </w:sect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In order to ensure that tap water is safe to drink, the U.S. EPA prescribes regulations that limit the levels of certain contaminants in water provided by public water systems. Federal Food and Drug Administration regulations establish limits for contaminants in bottled water which provide the same protection for public health.</w:t>
      </w:r>
    </w:p>
    <w:p w:rsidR="00000000" w:rsidDel="00000000" w:rsidP="00000000" w:rsidRDefault="00000000" w:rsidRPr="00000000" w14:paraId="00000016">
      <w:pPr>
        <w:pStyle w:val="Heading1"/>
        <w:spacing w:before="0" w:lineRule="auto"/>
        <w:rPr>
          <w:color w:val="525252"/>
        </w:rPr>
      </w:pPr>
      <w:r w:rsidDel="00000000" w:rsidR="00000000" w:rsidRPr="00000000">
        <w:rPr>
          <w:color w:val="525252"/>
          <w:rtl w:val="0"/>
        </w:rPr>
        <w:t xml:space="preserve">Water Quality Data</w:t>
      </w:r>
    </w:p>
    <w:p w:rsidR="00000000" w:rsidDel="00000000" w:rsidP="00000000" w:rsidRDefault="00000000" w:rsidRPr="00000000" w14:paraId="00000017">
      <w:pPr>
        <w:rPr/>
      </w:pPr>
      <w:r w:rsidDel="00000000" w:rsidR="00000000" w:rsidRPr="00000000">
        <w:rPr>
          <w:rtl w:val="0"/>
        </w:rPr>
        <w:t xml:space="preserve">The table below lists all the drinking water contaminants that we detected during the 2024 calendar year. The presence of these contaminants in the water does not necessarily indicate that the water poses a health risk. Unless otherwise noted, the data presented in this table is from testing done January 1 through December 31, 2024. The State allows us to monitor for certain contaminants less than once per year because the concentrations of these contaminants are not expected to vary significantly from year to year. All the data is representative of the water quality, but some are more than one year old.</w:t>
      </w:r>
    </w:p>
    <w:p w:rsidR="00000000" w:rsidDel="00000000" w:rsidP="00000000" w:rsidRDefault="00000000" w:rsidRPr="00000000" w14:paraId="00000018">
      <w:pPr>
        <w:pStyle w:val="Heading2"/>
        <w:rPr/>
      </w:pPr>
      <w:r w:rsidDel="00000000" w:rsidR="00000000" w:rsidRPr="00000000">
        <w:rPr>
          <w:rtl w:val="0"/>
        </w:rPr>
        <w:t xml:space="preserve">Terms and abbreviations used below:</w:t>
      </w:r>
    </w:p>
    <w:p w:rsidR="00000000" w:rsidDel="00000000" w:rsidP="00000000" w:rsidRDefault="00000000" w:rsidRPr="00000000" w14:paraId="0000001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360" w:right="0" w:hanging="360"/>
        <w:jc w:val="left"/>
        <w:rPr>
          <w:rFonts w:ascii="Calibri" w:cs="Calibri" w:eastAsia="Calibri" w:hAnsi="Calibri"/>
          <w:b w:val="0"/>
          <w:bCs w:val="0"/>
          <w:i w:val="0"/>
          <w:iCs w:val="0"/>
          <w:smallCaps w:val="0"/>
          <w:strike w:val="0"/>
          <w:color w:val="000000"/>
          <w:sz w:val="22"/>
          <w:szCs w:val="22"/>
          <w:u w:val="singl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single"/>
          <w:shd w:fill="auto" w:val="clear"/>
          <w:vertAlign w:val="baseline"/>
          <w:rtl w:val="0"/>
        </w:rPr>
        <w:t xml:space="preserve">Maximum Contaminant Level Goal (MCLG)</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The level of a contaminant in drinking water below which there is no known or expected risk to health. MCLGs allow for a margin of safety.</w:t>
      </w:r>
      <w:r w:rsidDel="00000000" w:rsidR="00000000" w:rsidRPr="00000000">
        <w:rPr>
          <w:rtl w:val="0"/>
        </w:rPr>
      </w:r>
    </w:p>
    <w:p w:rsidR="00000000" w:rsidDel="00000000" w:rsidP="00000000" w:rsidRDefault="00000000" w:rsidRPr="00000000" w14:paraId="0000001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360" w:right="0" w:hanging="360"/>
        <w:jc w:val="left"/>
        <w:rPr>
          <w:rFonts w:ascii="Calibri" w:cs="Calibri" w:eastAsia="Calibri" w:hAnsi="Calibri"/>
          <w:b w:val="0"/>
          <w:bCs w:val="0"/>
          <w:i w:val="0"/>
          <w:iCs w:val="0"/>
          <w:smallCaps w:val="0"/>
          <w:strike w:val="0"/>
          <w:color w:val="000000"/>
          <w:sz w:val="22"/>
          <w:szCs w:val="22"/>
          <w:u w:val="singl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single"/>
          <w:shd w:fill="auto" w:val="clear"/>
          <w:vertAlign w:val="baseline"/>
          <w:rtl w:val="0"/>
        </w:rPr>
        <w:t xml:space="preserve">Maximum Contaminant Level (MCL)</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The highest level of a contaminant that is allowed in drinking water. MCLs are set as close to the MCLGs as feasible using the best available treatment technology.</w:t>
      </w:r>
      <w:r w:rsidDel="00000000" w:rsidR="00000000" w:rsidRPr="00000000">
        <w:rPr>
          <w:rtl w:val="0"/>
        </w:rPr>
      </w:r>
    </w:p>
    <w:p w:rsidR="00000000" w:rsidDel="00000000" w:rsidP="00000000" w:rsidRDefault="00000000" w:rsidRPr="00000000" w14:paraId="0000001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360" w:right="0" w:hanging="360"/>
        <w:jc w:val="left"/>
        <w:rPr>
          <w:rFonts w:ascii="Calibri" w:cs="Calibri" w:eastAsia="Calibri" w:hAnsi="Calibri"/>
          <w:b w:val="0"/>
          <w:bCs w:val="0"/>
          <w:i w:val="0"/>
          <w:iCs w:val="0"/>
          <w:smallCaps w:val="0"/>
          <w:strike w:val="0"/>
          <w:color w:val="000000"/>
          <w:sz w:val="22"/>
          <w:szCs w:val="22"/>
          <w:u w:val="singl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single"/>
          <w:shd w:fill="auto" w:val="clear"/>
          <w:vertAlign w:val="baseline"/>
          <w:rtl w:val="0"/>
        </w:rPr>
        <w:t xml:space="preserve">Maximum Residual Disinfectant Level (MRDL)</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The highest level of a disinfectant allowed in drinking water. There is convincing evidence that addition of a disinfectant is necessary for control of microbial contaminants.</w:t>
      </w:r>
      <w:r w:rsidDel="00000000" w:rsidR="00000000" w:rsidRPr="00000000">
        <w:rPr>
          <w:rtl w:val="0"/>
        </w:rPr>
      </w:r>
    </w:p>
    <w:p w:rsidR="00000000" w:rsidDel="00000000" w:rsidP="00000000" w:rsidRDefault="00000000" w:rsidRPr="00000000" w14:paraId="0000001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360" w:right="0" w:hanging="360"/>
        <w:jc w:val="left"/>
        <w:rPr>
          <w:rFonts w:ascii="Calibri" w:cs="Calibri" w:eastAsia="Calibri" w:hAnsi="Calibri"/>
          <w:b w:val="0"/>
          <w:bCs w:val="0"/>
          <w:i w:val="0"/>
          <w:iCs w:val="0"/>
          <w:smallCaps w:val="0"/>
          <w:strike w:val="0"/>
          <w:color w:val="000000"/>
          <w:sz w:val="22"/>
          <w:szCs w:val="22"/>
          <w:u w:val="singl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single"/>
          <w:shd w:fill="auto" w:val="clear"/>
          <w:vertAlign w:val="baseline"/>
          <w:rtl w:val="0"/>
        </w:rPr>
        <w:t xml:space="preserve">Maximum Residual Disinfectant Level Goal (MRDLG)</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The level of a drinking water disinfectant below which there is no known or expected risk to health. MRDLGs do not reflect the benefits of the use of disinfectants to control microbial contaminants.</w:t>
      </w:r>
      <w:r w:rsidDel="00000000" w:rsidR="00000000" w:rsidRPr="00000000">
        <w:rPr>
          <w:rtl w:val="0"/>
        </w:rPr>
      </w:r>
    </w:p>
    <w:p w:rsidR="00000000" w:rsidDel="00000000" w:rsidP="00000000" w:rsidRDefault="00000000" w:rsidRPr="00000000" w14:paraId="0000001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360" w:right="0" w:hanging="360"/>
        <w:jc w:val="left"/>
        <w:rPr>
          <w:rFonts w:ascii="Calibri" w:cs="Calibri" w:eastAsia="Calibri" w:hAnsi="Calibri"/>
          <w:b w:val="0"/>
          <w:bCs w:val="0"/>
          <w:i w:val="0"/>
          <w:iCs w:val="0"/>
          <w:smallCaps w:val="0"/>
          <w:strike w:val="0"/>
          <w:color w:val="000000"/>
          <w:sz w:val="22"/>
          <w:szCs w:val="22"/>
          <w:u w:val="singl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single"/>
          <w:shd w:fill="auto" w:val="clear"/>
          <w:vertAlign w:val="baseline"/>
          <w:rtl w:val="0"/>
        </w:rPr>
        <w:t xml:space="preserve">Treatment Technique (TT)</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A required process intended to reduce the level of a contaminant in drinking water.</w:t>
      </w:r>
      <w:r w:rsidDel="00000000" w:rsidR="00000000" w:rsidRPr="00000000">
        <w:rPr>
          <w:rtl w:val="0"/>
        </w:rPr>
      </w:r>
    </w:p>
    <w:p w:rsidR="00000000" w:rsidDel="00000000" w:rsidP="00000000" w:rsidRDefault="00000000" w:rsidRPr="00000000" w14:paraId="0000001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360" w:right="0" w:hanging="360"/>
        <w:jc w:val="left"/>
        <w:rPr>
          <w:rFonts w:ascii="Calibri" w:cs="Calibri" w:eastAsia="Calibri" w:hAnsi="Calibri"/>
          <w:b w:val="0"/>
          <w:bCs w:val="0"/>
          <w:i w:val="0"/>
          <w:iCs w:val="0"/>
          <w:smallCaps w:val="0"/>
          <w:strike w:val="0"/>
          <w:color w:val="000000"/>
          <w:sz w:val="22"/>
          <w:szCs w:val="22"/>
          <w:u w:val="singl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single"/>
          <w:shd w:fill="auto" w:val="clear"/>
          <w:vertAlign w:val="baseline"/>
          <w:rtl w:val="0"/>
        </w:rPr>
        <w:t xml:space="preserve">N/A</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Not applicable</w:t>
      </w:r>
      <w:r w:rsidDel="00000000" w:rsidR="00000000" w:rsidRPr="00000000">
        <w:rPr>
          <w:rtl w:val="0"/>
        </w:rPr>
      </w:r>
    </w:p>
    <w:p w:rsidR="00000000" w:rsidDel="00000000" w:rsidP="00000000" w:rsidRDefault="00000000" w:rsidRPr="00000000" w14:paraId="0000001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360" w:right="0" w:hanging="360"/>
        <w:jc w:val="left"/>
        <w:rPr>
          <w:rFonts w:ascii="Calibri" w:cs="Calibri" w:eastAsia="Calibri" w:hAnsi="Calibri"/>
          <w:b w:val="0"/>
          <w:bCs w:val="0"/>
          <w:i w:val="0"/>
          <w:iCs w:val="0"/>
          <w:smallCaps w:val="0"/>
          <w:strike w:val="0"/>
          <w:color w:val="000000"/>
          <w:sz w:val="22"/>
          <w:szCs w:val="22"/>
          <w:u w:val="singl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single"/>
          <w:shd w:fill="auto" w:val="clear"/>
          <w:vertAlign w:val="baseline"/>
          <w:rtl w:val="0"/>
        </w:rPr>
        <w:t xml:space="preserve">ND</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not detectable at testing limit </w:t>
      </w:r>
      <w:r w:rsidDel="00000000" w:rsidR="00000000" w:rsidRPr="00000000">
        <w:rPr>
          <w:rtl w:val="0"/>
        </w:rPr>
      </w:r>
    </w:p>
    <w:p w:rsidR="00000000" w:rsidDel="00000000" w:rsidP="00000000" w:rsidRDefault="00000000" w:rsidRPr="00000000" w14:paraId="0000002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360" w:right="0" w:hanging="360"/>
        <w:jc w:val="left"/>
        <w:rPr>
          <w:rFonts w:ascii="Calibri" w:cs="Calibri" w:eastAsia="Calibri" w:hAnsi="Calibri"/>
          <w:b w:val="0"/>
          <w:bCs w:val="0"/>
          <w:i w:val="0"/>
          <w:iCs w:val="0"/>
          <w:smallCaps w:val="0"/>
          <w:strike w:val="0"/>
          <w:color w:val="000000"/>
          <w:sz w:val="22"/>
          <w:szCs w:val="22"/>
          <w:u w:val="singl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single"/>
          <w:shd w:fill="auto" w:val="clear"/>
          <w:vertAlign w:val="baseline"/>
          <w:rtl w:val="0"/>
        </w:rPr>
        <w:t xml:space="preserve">ppm</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parts per million or milligrams per liter </w:t>
      </w:r>
      <w:r w:rsidDel="00000000" w:rsidR="00000000" w:rsidRPr="00000000">
        <w:rPr>
          <w:rtl w:val="0"/>
        </w:rPr>
      </w:r>
    </w:p>
    <w:p w:rsidR="00000000" w:rsidDel="00000000" w:rsidP="00000000" w:rsidRDefault="00000000" w:rsidRPr="00000000" w14:paraId="0000002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360" w:right="0" w:hanging="360"/>
        <w:jc w:val="left"/>
        <w:rPr>
          <w:rFonts w:ascii="Calibri" w:cs="Calibri" w:eastAsia="Calibri" w:hAnsi="Calibri"/>
          <w:b w:val="0"/>
          <w:bCs w:val="0"/>
          <w:i w:val="0"/>
          <w:iCs w:val="0"/>
          <w:smallCaps w:val="0"/>
          <w:strike w:val="0"/>
          <w:color w:val="000000"/>
          <w:sz w:val="22"/>
          <w:szCs w:val="22"/>
          <w:u w:val="singl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single"/>
          <w:shd w:fill="auto" w:val="clear"/>
          <w:vertAlign w:val="baseline"/>
          <w:rtl w:val="0"/>
        </w:rPr>
        <w:t xml:space="preserve">ppb</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parts per billion or micrograms per liter </w:t>
      </w:r>
      <w:r w:rsidDel="00000000" w:rsidR="00000000" w:rsidRPr="00000000">
        <w:rPr>
          <w:rtl w:val="0"/>
        </w:rPr>
      </w:r>
    </w:p>
    <w:p w:rsidR="00000000" w:rsidDel="00000000" w:rsidP="00000000" w:rsidRDefault="00000000" w:rsidRPr="00000000" w14:paraId="0000002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360" w:right="0" w:hanging="360"/>
        <w:jc w:val="left"/>
        <w:rPr>
          <w:rFonts w:ascii="Calibri" w:cs="Calibri" w:eastAsia="Calibri" w:hAnsi="Calibri"/>
          <w:b w:val="0"/>
          <w:bCs w:val="0"/>
          <w:i w:val="0"/>
          <w:iCs w:val="0"/>
          <w:smallCaps w:val="0"/>
          <w:strike w:val="0"/>
          <w:color w:val="000000"/>
          <w:sz w:val="22"/>
          <w:szCs w:val="22"/>
          <w:u w:val="singl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single"/>
          <w:shd w:fill="auto" w:val="clear"/>
          <w:vertAlign w:val="baseline"/>
          <w:rtl w:val="0"/>
        </w:rPr>
        <w:t xml:space="preserve">ppt</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parts per trillion or nanograms per liter</w:t>
      </w:r>
      <w:r w:rsidDel="00000000" w:rsidR="00000000" w:rsidRPr="00000000">
        <w:rPr>
          <w:rtl w:val="0"/>
        </w:rPr>
      </w:r>
    </w:p>
    <w:p w:rsidR="00000000" w:rsidDel="00000000" w:rsidP="00000000" w:rsidRDefault="00000000" w:rsidRPr="00000000" w14:paraId="0000002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360" w:right="0" w:hanging="360"/>
        <w:jc w:val="left"/>
        <w:rPr>
          <w:rFonts w:ascii="Calibri" w:cs="Calibri" w:eastAsia="Calibri" w:hAnsi="Calibri"/>
          <w:b w:val="0"/>
          <w:bCs w:val="0"/>
          <w:i w:val="0"/>
          <w:iCs w:val="0"/>
          <w:smallCaps w:val="0"/>
          <w:strike w:val="0"/>
          <w:color w:val="000000"/>
          <w:sz w:val="22"/>
          <w:szCs w:val="22"/>
          <w:u w:val="singl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single"/>
          <w:shd w:fill="auto" w:val="clear"/>
          <w:vertAlign w:val="baseline"/>
          <w:rtl w:val="0"/>
        </w:rPr>
        <w:t xml:space="preserve">pCi/l</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picocuries per liter (a measure of radioactivity)</w:t>
      </w:r>
      <w:r w:rsidDel="00000000" w:rsidR="00000000" w:rsidRPr="00000000">
        <w:rPr>
          <w:rtl w:val="0"/>
        </w:rPr>
      </w:r>
    </w:p>
    <w:p w:rsidR="00000000" w:rsidDel="00000000" w:rsidP="00000000" w:rsidRDefault="00000000" w:rsidRPr="00000000" w14:paraId="0000002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360" w:right="0" w:hanging="360"/>
        <w:jc w:val="left"/>
        <w:rPr>
          <w:rFonts w:ascii="Calibri" w:cs="Calibri" w:eastAsia="Calibri" w:hAnsi="Calibri"/>
          <w:b w:val="0"/>
          <w:bCs w:val="0"/>
          <w:i w:val="0"/>
          <w:iCs w:val="0"/>
          <w:smallCaps w:val="0"/>
          <w:strike w:val="0"/>
          <w:color w:val="000000"/>
          <w:sz w:val="22"/>
          <w:szCs w:val="22"/>
          <w:u w:val="singl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single"/>
          <w:shd w:fill="auto" w:val="clear"/>
          <w:vertAlign w:val="baseline"/>
          <w:rtl w:val="0"/>
        </w:rPr>
        <w:t xml:space="preserve">Action Level (AL)</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The concentration of a contaminant which, if exceeded, triggers treatment or other requirements that a water system must follow.</w:t>
      </w:r>
      <w:r w:rsidDel="00000000" w:rsidR="00000000" w:rsidRPr="00000000">
        <w:rPr>
          <w:rtl w:val="0"/>
        </w:rPr>
      </w:r>
    </w:p>
    <w:p w:rsidR="00000000" w:rsidDel="00000000" w:rsidP="00000000" w:rsidRDefault="00000000" w:rsidRPr="00000000" w14:paraId="0000002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360" w:right="0" w:hanging="360"/>
        <w:jc w:val="left"/>
        <w:rPr>
          <w:rFonts w:ascii="Calibri" w:cs="Calibri" w:eastAsia="Calibri" w:hAnsi="Calibri"/>
          <w:b w:val="0"/>
          <w:bCs w:val="0"/>
          <w:i w:val="0"/>
          <w:iCs w:val="0"/>
          <w:smallCaps w:val="0"/>
          <w:strike w:val="0"/>
          <w:color w:val="000000"/>
          <w:sz w:val="22"/>
          <w:szCs w:val="22"/>
          <w:u w:val="singl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single"/>
          <w:shd w:fill="auto" w:val="clear"/>
          <w:vertAlign w:val="baseline"/>
          <w:rtl w:val="0"/>
        </w:rPr>
        <w:t xml:space="preserve">Level 1 Assessment</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A study of the water supply to identify potential problems and determine (if possible) why total coliform bacteria have been found in our water system.</w:t>
      </w:r>
      <w:r w:rsidDel="00000000" w:rsidR="00000000" w:rsidRPr="00000000">
        <w:rPr>
          <w:rtl w:val="0"/>
        </w:rPr>
      </w:r>
    </w:p>
    <w:p w:rsidR="00000000" w:rsidDel="00000000" w:rsidP="00000000" w:rsidRDefault="00000000" w:rsidRPr="00000000" w14:paraId="0000002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360" w:right="0" w:hanging="360"/>
        <w:jc w:val="left"/>
        <w:rPr>
          <w:rFonts w:ascii="Calibri" w:cs="Calibri" w:eastAsia="Calibri" w:hAnsi="Calibri"/>
          <w:b w:val="0"/>
          <w:bCs w:val="0"/>
          <w:i w:val="0"/>
          <w:iCs w:val="0"/>
          <w:smallCaps w:val="0"/>
          <w:strike w:val="0"/>
          <w:color w:val="000000"/>
          <w:sz w:val="22"/>
          <w:szCs w:val="22"/>
          <w:u w:val="singl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single"/>
          <w:shd w:fill="auto" w:val="clear"/>
          <w:vertAlign w:val="baseline"/>
          <w:rtl w:val="0"/>
        </w:rPr>
        <w:t xml:space="preserve">Level 2 Assessment:</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A very detailed study of the water system to identify potential problems and determine (if possible) why an </w:t>
      </w:r>
      <w:r w:rsidDel="00000000" w:rsidR="00000000" w:rsidRPr="00000000">
        <w:rPr>
          <w:rFonts w:ascii="Calibri" w:cs="Calibri" w:eastAsia="Calibri" w:hAnsi="Calibri"/>
          <w:b w:val="0"/>
          <w:bCs w:val="0"/>
          <w:i w:val="1"/>
          <w:iCs w:val="1"/>
          <w:smallCaps w:val="0"/>
          <w:strike w:val="0"/>
          <w:color w:val="000000"/>
          <w:sz w:val="22"/>
          <w:szCs w:val="22"/>
          <w:u w:val="none"/>
          <w:shd w:fill="auto" w:val="clear"/>
          <w:vertAlign w:val="baseline"/>
          <w:rtl w:val="0"/>
        </w:rPr>
        <w:t xml:space="preserve">E. coli</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MCL violation has occurred and/or why total coliform bacteria have been found in our water system on multiple occasions.</w:t>
      </w:r>
      <w:r w:rsidDel="00000000" w:rsidR="00000000" w:rsidRPr="00000000">
        <w:rPr>
          <w:rtl w:val="0"/>
        </w:rPr>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360" w:right="0" w:hanging="360"/>
        <w:jc w:val="left"/>
        <w:rPr>
          <w:rFonts w:ascii="Calibri" w:cs="Calibri" w:eastAsia="Calibri" w:hAnsi="Calibri"/>
          <w:b w:val="0"/>
          <w:bCs w:val="0"/>
          <w:i w:val="0"/>
          <w:iCs w:val="0"/>
          <w:smallCaps w:val="0"/>
          <w:strike w:val="0"/>
          <w:color w:val="000000"/>
          <w:sz w:val="22"/>
          <w:szCs w:val="22"/>
          <w:u w:val="single"/>
          <w:shd w:fill="auto" w:val="clear"/>
          <w:vertAlign w:val="baseline"/>
        </w:rPr>
      </w:pPr>
      <w:r w:rsidDel="00000000" w:rsidR="00000000" w:rsidRPr="00000000">
        <w:rPr>
          <w:rtl w:val="0"/>
        </w:rPr>
      </w:r>
    </w:p>
    <w:p w:rsidR="00000000" w:rsidDel="00000000" w:rsidP="00000000" w:rsidRDefault="00000000" w:rsidRPr="00000000" w14:paraId="00000028">
      <w:pPr>
        <w:rPr>
          <w:u w:val="single"/>
        </w:rPr>
        <w:sectPr>
          <w:type w:val="continuous"/>
          <w:pgSz w:h="15840" w:w="12240" w:orient="portrait"/>
          <w:pgMar w:bottom="576" w:top="720" w:left="720" w:right="720" w:header="720" w:footer="720"/>
        </w:sectPr>
      </w:pPr>
      <w:r w:rsidDel="00000000" w:rsidR="00000000" w:rsidRPr="00000000">
        <w:br w:type="page"/>
      </w:r>
      <w:r w:rsidDel="00000000" w:rsidR="00000000" w:rsidRPr="00000000">
        <w:rPr>
          <w:rtl w:val="0"/>
        </w:rPr>
      </w:r>
    </w:p>
    <w:p w:rsidR="00000000" w:rsidDel="00000000" w:rsidP="00000000" w:rsidRDefault="00000000" w:rsidRPr="00000000" w14:paraId="00000029">
      <w:pPr>
        <w:keepNext w:val="1"/>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Calibri" w:cs="Calibri" w:eastAsia="Calibri" w:hAnsi="Calibri"/>
          <w:b w:val="0"/>
          <w:bCs w:val="0"/>
          <w:i w:val="1"/>
          <w:iCs w:val="1"/>
          <w:smallCaps w:val="0"/>
          <w:strike w:val="0"/>
          <w:color w:val="44546a"/>
          <w:sz w:val="18"/>
          <w:szCs w:val="18"/>
          <w:u w:val="none"/>
          <w:shd w:fill="auto" w:val="clear"/>
          <w:vertAlign w:val="baseline"/>
        </w:rPr>
      </w:pPr>
      <w:r w:rsidDel="00000000" w:rsidR="00000000" w:rsidRPr="00000000">
        <w:rPr>
          <w:rFonts w:ascii="Calibri" w:cs="Calibri" w:eastAsia="Calibri" w:hAnsi="Calibri"/>
          <w:b w:val="0"/>
          <w:bCs w:val="0"/>
          <w:i w:val="1"/>
          <w:iCs w:val="1"/>
          <w:smallCaps w:val="0"/>
          <w:strike w:val="0"/>
          <w:color w:val="44546a"/>
          <w:sz w:val="18"/>
          <w:szCs w:val="18"/>
          <w:u w:val="none"/>
          <w:shd w:fill="auto" w:val="clear"/>
          <w:vertAlign w:val="baseline"/>
          <w:rtl w:val="0"/>
        </w:rPr>
        <w:t xml:space="preserve">1Monitoring Data for Regulated Contaminants</w:t>
      </w:r>
    </w:p>
    <w:tbl>
      <w:tblPr>
        <w:tblStyle w:val="Table1"/>
        <w:tblW w:w="14212.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235"/>
        <w:gridCol w:w="1170"/>
        <w:gridCol w:w="1080"/>
        <w:gridCol w:w="1080"/>
        <w:gridCol w:w="900"/>
        <w:gridCol w:w="1080"/>
        <w:gridCol w:w="1170"/>
        <w:gridCol w:w="4497"/>
        <w:tblGridChange w:id="0">
          <w:tblGrid>
            <w:gridCol w:w="3235"/>
            <w:gridCol w:w="1170"/>
            <w:gridCol w:w="1080"/>
            <w:gridCol w:w="1080"/>
            <w:gridCol w:w="900"/>
            <w:gridCol w:w="1080"/>
            <w:gridCol w:w="1170"/>
            <w:gridCol w:w="4497"/>
          </w:tblGrid>
        </w:tblGridChange>
      </w:tblGrid>
      <w:tr>
        <w:trPr>
          <w:cantSplit w:val="0"/>
          <w:tblHeader w:val="1"/>
        </w:trPr>
        <w:tc>
          <w:tcPr>
            <w:shd w:fill="d5dce4" w:val="clear"/>
            <w:vAlign w:val="center"/>
          </w:tcPr>
          <w:p w:rsidR="00000000" w:rsidDel="00000000" w:rsidP="00000000" w:rsidRDefault="00000000" w:rsidRPr="00000000" w14:paraId="0000002A">
            <w:pPr>
              <w:rPr/>
            </w:pPr>
            <w:bookmarkStart w:colFirst="0" w:colLast="0" w:name="_heading=h.wlj7om5xyee6" w:id="0"/>
            <w:bookmarkEnd w:id="0"/>
            <w:r w:rsidDel="00000000" w:rsidR="00000000" w:rsidRPr="00000000">
              <w:rPr>
                <w:rtl w:val="0"/>
              </w:rPr>
              <w:t xml:space="preserve">Regulated Contaminant</w:t>
            </w:r>
          </w:p>
        </w:tc>
        <w:tc>
          <w:tcPr>
            <w:shd w:fill="d5dce4" w:val="clear"/>
            <w:vAlign w:val="center"/>
          </w:tcPr>
          <w:p w:rsidR="00000000" w:rsidDel="00000000" w:rsidP="00000000" w:rsidRDefault="00000000" w:rsidRPr="00000000" w14:paraId="0000002B">
            <w:pPr>
              <w:rPr>
                <w:sz w:val="20"/>
                <w:szCs w:val="20"/>
              </w:rPr>
            </w:pPr>
            <w:r w:rsidDel="00000000" w:rsidR="00000000" w:rsidRPr="00000000">
              <w:rPr>
                <w:sz w:val="20"/>
                <w:szCs w:val="20"/>
                <w:rtl w:val="0"/>
              </w:rPr>
              <w:t xml:space="preserve">MCL, TT, or MRDL</w:t>
            </w:r>
          </w:p>
        </w:tc>
        <w:tc>
          <w:tcPr>
            <w:shd w:fill="d5dce4" w:val="clear"/>
            <w:vAlign w:val="center"/>
          </w:tcPr>
          <w:p w:rsidR="00000000" w:rsidDel="00000000" w:rsidP="00000000" w:rsidRDefault="00000000" w:rsidRPr="00000000" w14:paraId="0000002C">
            <w:pPr>
              <w:rPr>
                <w:sz w:val="20"/>
                <w:szCs w:val="20"/>
              </w:rPr>
            </w:pPr>
            <w:r w:rsidDel="00000000" w:rsidR="00000000" w:rsidRPr="00000000">
              <w:rPr>
                <w:sz w:val="20"/>
                <w:szCs w:val="20"/>
                <w:rtl w:val="0"/>
              </w:rPr>
              <w:t xml:space="preserve">MCLG or MRDLG</w:t>
            </w:r>
          </w:p>
        </w:tc>
        <w:tc>
          <w:tcPr>
            <w:shd w:fill="d5dce4" w:val="clear"/>
            <w:vAlign w:val="center"/>
          </w:tcPr>
          <w:p w:rsidR="00000000" w:rsidDel="00000000" w:rsidP="00000000" w:rsidRDefault="00000000" w:rsidRPr="00000000" w14:paraId="0000002D">
            <w:pPr>
              <w:rPr>
                <w:sz w:val="20"/>
                <w:szCs w:val="20"/>
              </w:rPr>
            </w:pPr>
            <w:r w:rsidDel="00000000" w:rsidR="00000000" w:rsidRPr="00000000">
              <w:rPr>
                <w:sz w:val="20"/>
                <w:szCs w:val="20"/>
                <w:rtl w:val="0"/>
              </w:rPr>
              <w:t xml:space="preserve">Level Detected</w:t>
            </w:r>
          </w:p>
        </w:tc>
        <w:tc>
          <w:tcPr>
            <w:shd w:fill="d5dce4" w:val="clear"/>
            <w:vAlign w:val="center"/>
          </w:tcPr>
          <w:p w:rsidR="00000000" w:rsidDel="00000000" w:rsidP="00000000" w:rsidRDefault="00000000" w:rsidRPr="00000000" w14:paraId="0000002E">
            <w:pPr>
              <w:rPr>
                <w:sz w:val="20"/>
                <w:szCs w:val="20"/>
              </w:rPr>
            </w:pPr>
            <w:r w:rsidDel="00000000" w:rsidR="00000000" w:rsidRPr="00000000">
              <w:rPr>
                <w:sz w:val="20"/>
                <w:szCs w:val="20"/>
                <w:rtl w:val="0"/>
              </w:rPr>
              <w:t xml:space="preserve">Range</w:t>
            </w:r>
          </w:p>
        </w:tc>
        <w:tc>
          <w:tcPr>
            <w:shd w:fill="d5dce4" w:val="clear"/>
            <w:vAlign w:val="center"/>
          </w:tcPr>
          <w:p w:rsidR="00000000" w:rsidDel="00000000" w:rsidP="00000000" w:rsidRDefault="00000000" w:rsidRPr="00000000" w14:paraId="0000002F">
            <w:pPr>
              <w:rPr>
                <w:sz w:val="20"/>
                <w:szCs w:val="20"/>
              </w:rPr>
            </w:pPr>
            <w:r w:rsidDel="00000000" w:rsidR="00000000" w:rsidRPr="00000000">
              <w:rPr>
                <w:sz w:val="20"/>
                <w:szCs w:val="20"/>
                <w:rtl w:val="0"/>
              </w:rPr>
              <w:t xml:space="preserve">Year Sampled</w:t>
            </w:r>
          </w:p>
        </w:tc>
        <w:tc>
          <w:tcPr>
            <w:shd w:fill="d5dce4" w:val="clear"/>
            <w:vAlign w:val="center"/>
          </w:tcPr>
          <w:p w:rsidR="00000000" w:rsidDel="00000000" w:rsidP="00000000" w:rsidRDefault="00000000" w:rsidRPr="00000000" w14:paraId="00000030">
            <w:pPr>
              <w:rPr>
                <w:sz w:val="20"/>
                <w:szCs w:val="20"/>
              </w:rPr>
            </w:pPr>
            <w:r w:rsidDel="00000000" w:rsidR="00000000" w:rsidRPr="00000000">
              <w:rPr>
                <w:sz w:val="20"/>
                <w:szCs w:val="20"/>
                <w:rtl w:val="0"/>
              </w:rPr>
              <w:t xml:space="preserve">Violation Yes/No</w:t>
            </w:r>
          </w:p>
        </w:tc>
        <w:tc>
          <w:tcPr>
            <w:shd w:fill="d5dce4" w:val="clear"/>
            <w:vAlign w:val="center"/>
          </w:tcPr>
          <w:p w:rsidR="00000000" w:rsidDel="00000000" w:rsidP="00000000" w:rsidRDefault="00000000" w:rsidRPr="00000000" w14:paraId="00000031">
            <w:pPr>
              <w:rPr/>
            </w:pPr>
            <w:r w:rsidDel="00000000" w:rsidR="00000000" w:rsidRPr="00000000">
              <w:rPr>
                <w:rtl w:val="0"/>
              </w:rPr>
              <w:t xml:space="preserve">Typical Source of Contaminant</w:t>
            </w:r>
          </w:p>
        </w:tc>
      </w:tr>
      <w:tr>
        <w:trPr>
          <w:cantSplit w:val="0"/>
          <w:tblHeader w:val="1"/>
        </w:trPr>
        <w:tc>
          <w:tcPr>
            <w:vAlign w:val="center"/>
          </w:tcPr>
          <w:p w:rsidR="00000000" w:rsidDel="00000000" w:rsidP="00000000" w:rsidRDefault="00000000" w:rsidRPr="00000000" w14:paraId="00000032">
            <w:pPr>
              <w:spacing w:after="60" w:lineRule="auto"/>
              <w:rPr>
                <w:sz w:val="21"/>
                <w:szCs w:val="21"/>
              </w:rPr>
            </w:pPr>
            <w:r w:rsidDel="00000000" w:rsidR="00000000" w:rsidRPr="00000000">
              <w:rPr>
                <w:sz w:val="21"/>
                <w:szCs w:val="21"/>
                <w:rtl w:val="0"/>
              </w:rPr>
              <w:t xml:space="preserve">Arsenic (ppb)</w:t>
            </w:r>
          </w:p>
        </w:tc>
        <w:tc>
          <w:tcPr>
            <w:vAlign w:val="center"/>
          </w:tcPr>
          <w:p w:rsidR="00000000" w:rsidDel="00000000" w:rsidP="00000000" w:rsidRDefault="00000000" w:rsidRPr="00000000" w14:paraId="00000033">
            <w:pPr>
              <w:spacing w:after="60" w:lineRule="auto"/>
              <w:rPr>
                <w:sz w:val="21"/>
                <w:szCs w:val="21"/>
              </w:rPr>
            </w:pPr>
            <w:r w:rsidDel="00000000" w:rsidR="00000000" w:rsidRPr="00000000">
              <w:rPr>
                <w:sz w:val="21"/>
                <w:szCs w:val="21"/>
                <w:rtl w:val="0"/>
              </w:rPr>
              <w:t xml:space="preserve">10</w:t>
            </w:r>
          </w:p>
        </w:tc>
        <w:tc>
          <w:tcPr>
            <w:vAlign w:val="center"/>
          </w:tcPr>
          <w:p w:rsidR="00000000" w:rsidDel="00000000" w:rsidP="00000000" w:rsidRDefault="00000000" w:rsidRPr="00000000" w14:paraId="00000034">
            <w:pPr>
              <w:spacing w:after="60" w:lineRule="auto"/>
              <w:rPr>
                <w:sz w:val="21"/>
                <w:szCs w:val="21"/>
              </w:rPr>
            </w:pPr>
            <w:r w:rsidDel="00000000" w:rsidR="00000000" w:rsidRPr="00000000">
              <w:rPr>
                <w:sz w:val="21"/>
                <w:szCs w:val="21"/>
                <w:rtl w:val="0"/>
              </w:rPr>
              <w:t xml:space="preserve">0</w:t>
            </w:r>
          </w:p>
        </w:tc>
        <w:tc>
          <w:tcPr>
            <w:vAlign w:val="center"/>
          </w:tcPr>
          <w:p w:rsidR="00000000" w:rsidDel="00000000" w:rsidP="00000000" w:rsidRDefault="00000000" w:rsidRPr="00000000" w14:paraId="00000035">
            <w:pPr>
              <w:spacing w:after="60" w:lineRule="auto"/>
              <w:rPr>
                <w:sz w:val="21"/>
                <w:szCs w:val="21"/>
              </w:rPr>
            </w:pPr>
            <w:r w:rsidDel="00000000" w:rsidR="00000000" w:rsidRPr="00000000">
              <w:rPr>
                <w:sz w:val="21"/>
                <w:szCs w:val="21"/>
                <w:rtl w:val="0"/>
              </w:rPr>
              <w:t xml:space="preserve">6</w:t>
            </w:r>
          </w:p>
        </w:tc>
        <w:tc>
          <w:tcPr>
            <w:vAlign w:val="center"/>
          </w:tcPr>
          <w:p w:rsidR="00000000" w:rsidDel="00000000" w:rsidP="00000000" w:rsidRDefault="00000000" w:rsidRPr="00000000" w14:paraId="00000036">
            <w:pPr>
              <w:spacing w:after="60" w:lineRule="auto"/>
              <w:rPr>
                <w:sz w:val="21"/>
                <w:szCs w:val="21"/>
              </w:rPr>
            </w:pPr>
            <w:r w:rsidDel="00000000" w:rsidR="00000000" w:rsidRPr="00000000">
              <w:rPr>
                <w:sz w:val="21"/>
                <w:szCs w:val="21"/>
                <w:rtl w:val="0"/>
              </w:rPr>
              <w:t xml:space="preserve">5-7</w:t>
            </w:r>
          </w:p>
        </w:tc>
        <w:tc>
          <w:tcPr>
            <w:vAlign w:val="center"/>
          </w:tcPr>
          <w:p w:rsidR="00000000" w:rsidDel="00000000" w:rsidP="00000000" w:rsidRDefault="00000000" w:rsidRPr="00000000" w14:paraId="00000037">
            <w:pPr>
              <w:spacing w:after="60" w:lineRule="auto"/>
              <w:rPr>
                <w:sz w:val="21"/>
                <w:szCs w:val="21"/>
              </w:rPr>
            </w:pPr>
            <w:r w:rsidDel="00000000" w:rsidR="00000000" w:rsidRPr="00000000">
              <w:rPr>
                <w:sz w:val="21"/>
                <w:szCs w:val="21"/>
                <w:rtl w:val="0"/>
              </w:rPr>
              <w:t xml:space="preserve">2025</w:t>
            </w:r>
          </w:p>
        </w:tc>
        <w:tc>
          <w:tcPr>
            <w:vAlign w:val="center"/>
          </w:tcPr>
          <w:p w:rsidR="00000000" w:rsidDel="00000000" w:rsidP="00000000" w:rsidRDefault="00000000" w:rsidRPr="00000000" w14:paraId="00000038">
            <w:pPr>
              <w:spacing w:after="60" w:lineRule="auto"/>
              <w:rPr>
                <w:sz w:val="21"/>
                <w:szCs w:val="21"/>
              </w:rPr>
            </w:pPr>
            <w:r w:rsidDel="00000000" w:rsidR="00000000" w:rsidRPr="00000000">
              <w:rPr>
                <w:sz w:val="21"/>
                <w:szCs w:val="21"/>
                <w:rtl w:val="0"/>
              </w:rPr>
              <w:t xml:space="preserve">no</w:t>
            </w:r>
          </w:p>
        </w:tc>
        <w:tc>
          <w:tcPr>
            <w:vAlign w:val="center"/>
          </w:tcPr>
          <w:p w:rsidR="00000000" w:rsidDel="00000000" w:rsidP="00000000" w:rsidRDefault="00000000" w:rsidRPr="00000000" w14:paraId="00000039">
            <w:pPr>
              <w:spacing w:after="60" w:lineRule="auto"/>
              <w:rPr>
                <w:sz w:val="21"/>
                <w:szCs w:val="21"/>
              </w:rPr>
            </w:pPr>
            <w:r w:rsidDel="00000000" w:rsidR="00000000" w:rsidRPr="00000000">
              <w:rPr>
                <w:sz w:val="21"/>
                <w:szCs w:val="21"/>
                <w:rtl w:val="0"/>
              </w:rPr>
              <w:t xml:space="preserve">Erosion of natural deposits; Runoff from orchards; Runoff from glass and electronics production wastes</w:t>
            </w:r>
          </w:p>
        </w:tc>
      </w:tr>
      <w:tr>
        <w:trPr>
          <w:cantSplit w:val="0"/>
          <w:tblHeader w:val="1"/>
        </w:trPr>
        <w:tc>
          <w:tcPr>
            <w:vAlign w:val="center"/>
          </w:tcPr>
          <w:p w:rsidR="00000000" w:rsidDel="00000000" w:rsidP="00000000" w:rsidRDefault="00000000" w:rsidRPr="00000000" w14:paraId="0000003A">
            <w:pPr>
              <w:spacing w:after="60" w:lineRule="auto"/>
              <w:rPr>
                <w:sz w:val="21"/>
                <w:szCs w:val="21"/>
              </w:rPr>
            </w:pPr>
            <w:r w:rsidDel="00000000" w:rsidR="00000000" w:rsidRPr="00000000">
              <w:rPr>
                <w:sz w:val="21"/>
                <w:szCs w:val="21"/>
                <w:rtl w:val="0"/>
              </w:rPr>
              <w:t xml:space="preserve">Nitrate (ppm)</w:t>
            </w:r>
          </w:p>
        </w:tc>
        <w:tc>
          <w:tcPr>
            <w:vAlign w:val="center"/>
          </w:tcPr>
          <w:p w:rsidR="00000000" w:rsidDel="00000000" w:rsidP="00000000" w:rsidRDefault="00000000" w:rsidRPr="00000000" w14:paraId="0000003B">
            <w:pPr>
              <w:spacing w:after="60" w:lineRule="auto"/>
              <w:rPr>
                <w:sz w:val="21"/>
                <w:szCs w:val="21"/>
              </w:rPr>
            </w:pPr>
            <w:r w:rsidDel="00000000" w:rsidR="00000000" w:rsidRPr="00000000">
              <w:rPr>
                <w:sz w:val="21"/>
                <w:szCs w:val="21"/>
                <w:rtl w:val="0"/>
              </w:rPr>
              <w:t xml:space="preserve">10</w:t>
            </w:r>
          </w:p>
        </w:tc>
        <w:tc>
          <w:tcPr>
            <w:vAlign w:val="center"/>
          </w:tcPr>
          <w:p w:rsidR="00000000" w:rsidDel="00000000" w:rsidP="00000000" w:rsidRDefault="00000000" w:rsidRPr="00000000" w14:paraId="0000003C">
            <w:pPr>
              <w:spacing w:after="60" w:lineRule="auto"/>
              <w:rPr>
                <w:sz w:val="21"/>
                <w:szCs w:val="21"/>
              </w:rPr>
            </w:pPr>
            <w:r w:rsidDel="00000000" w:rsidR="00000000" w:rsidRPr="00000000">
              <w:rPr>
                <w:sz w:val="21"/>
                <w:szCs w:val="21"/>
                <w:rtl w:val="0"/>
              </w:rPr>
              <w:t xml:space="preserve">10</w:t>
            </w:r>
          </w:p>
        </w:tc>
        <w:tc>
          <w:tcPr>
            <w:vAlign w:val="center"/>
          </w:tcPr>
          <w:p w:rsidR="00000000" w:rsidDel="00000000" w:rsidP="00000000" w:rsidRDefault="00000000" w:rsidRPr="00000000" w14:paraId="0000003D">
            <w:pPr>
              <w:spacing w:after="60" w:lineRule="auto"/>
              <w:rPr>
                <w:sz w:val="21"/>
                <w:szCs w:val="21"/>
              </w:rPr>
            </w:pPr>
            <w:r w:rsidDel="00000000" w:rsidR="00000000" w:rsidRPr="00000000">
              <w:rPr>
                <w:sz w:val="21"/>
                <w:szCs w:val="21"/>
                <w:rtl w:val="0"/>
              </w:rPr>
              <w:t xml:space="preserve">N/D</w:t>
            </w:r>
          </w:p>
        </w:tc>
        <w:tc>
          <w:tcPr>
            <w:vAlign w:val="center"/>
          </w:tcPr>
          <w:p w:rsidR="00000000" w:rsidDel="00000000" w:rsidP="00000000" w:rsidRDefault="00000000" w:rsidRPr="00000000" w14:paraId="0000003E">
            <w:pPr>
              <w:spacing w:after="60" w:lineRule="auto"/>
              <w:rPr>
                <w:sz w:val="21"/>
                <w:szCs w:val="21"/>
              </w:rPr>
            </w:pPr>
            <w:r w:rsidDel="00000000" w:rsidR="00000000" w:rsidRPr="00000000">
              <w:rPr>
                <w:rtl w:val="0"/>
              </w:rPr>
            </w:r>
          </w:p>
        </w:tc>
        <w:tc>
          <w:tcPr>
            <w:vAlign w:val="center"/>
          </w:tcPr>
          <w:p w:rsidR="00000000" w:rsidDel="00000000" w:rsidP="00000000" w:rsidRDefault="00000000" w:rsidRPr="00000000" w14:paraId="0000003F">
            <w:pPr>
              <w:spacing w:after="60" w:lineRule="auto"/>
              <w:rPr>
                <w:sz w:val="21"/>
                <w:szCs w:val="21"/>
              </w:rPr>
            </w:pPr>
            <w:r w:rsidDel="00000000" w:rsidR="00000000" w:rsidRPr="00000000">
              <w:rPr>
                <w:sz w:val="21"/>
                <w:szCs w:val="21"/>
                <w:rtl w:val="0"/>
              </w:rPr>
              <w:t xml:space="preserve">2025</w:t>
            </w:r>
          </w:p>
        </w:tc>
        <w:tc>
          <w:tcPr>
            <w:vAlign w:val="center"/>
          </w:tcPr>
          <w:p w:rsidR="00000000" w:rsidDel="00000000" w:rsidP="00000000" w:rsidRDefault="00000000" w:rsidRPr="00000000" w14:paraId="00000040">
            <w:pPr>
              <w:spacing w:after="60" w:lineRule="auto"/>
              <w:rPr>
                <w:sz w:val="21"/>
                <w:szCs w:val="21"/>
              </w:rPr>
            </w:pPr>
            <w:r w:rsidDel="00000000" w:rsidR="00000000" w:rsidRPr="00000000">
              <w:rPr>
                <w:sz w:val="21"/>
                <w:szCs w:val="21"/>
                <w:rtl w:val="0"/>
              </w:rPr>
              <w:t xml:space="preserve">yes</w:t>
            </w:r>
          </w:p>
        </w:tc>
        <w:tc>
          <w:tcPr>
            <w:vAlign w:val="center"/>
          </w:tcPr>
          <w:p w:rsidR="00000000" w:rsidDel="00000000" w:rsidP="00000000" w:rsidRDefault="00000000" w:rsidRPr="00000000" w14:paraId="00000041">
            <w:pPr>
              <w:spacing w:after="60" w:lineRule="auto"/>
              <w:rPr>
                <w:sz w:val="21"/>
                <w:szCs w:val="21"/>
              </w:rPr>
            </w:pPr>
            <w:r w:rsidDel="00000000" w:rsidR="00000000" w:rsidRPr="00000000">
              <w:rPr>
                <w:sz w:val="21"/>
                <w:szCs w:val="21"/>
                <w:rtl w:val="0"/>
              </w:rPr>
              <w:t xml:space="preserve">Runoff from fertilizer use; Leaching from septic tanks, sewage; Erosion of natural deposits</w:t>
            </w:r>
          </w:p>
        </w:tc>
      </w:tr>
      <w:tr>
        <w:trPr>
          <w:cantSplit w:val="0"/>
          <w:tblHeader w:val="1"/>
        </w:trPr>
        <w:tc>
          <w:tcPr>
            <w:vAlign w:val="center"/>
          </w:tcPr>
          <w:p w:rsidR="00000000" w:rsidDel="00000000" w:rsidP="00000000" w:rsidRDefault="00000000" w:rsidRPr="00000000" w14:paraId="00000042">
            <w:pPr>
              <w:spacing w:after="60" w:lineRule="auto"/>
              <w:rPr>
                <w:sz w:val="21"/>
                <w:szCs w:val="21"/>
              </w:rPr>
            </w:pPr>
            <w:r w:rsidDel="00000000" w:rsidR="00000000" w:rsidRPr="00000000">
              <w:rPr>
                <w:sz w:val="21"/>
                <w:szCs w:val="21"/>
                <w:rtl w:val="0"/>
              </w:rPr>
              <w:t xml:space="preserve">TTHM Total Trihalomethanes (ppb)</w:t>
            </w:r>
          </w:p>
        </w:tc>
        <w:tc>
          <w:tcPr>
            <w:vAlign w:val="center"/>
          </w:tcPr>
          <w:p w:rsidR="00000000" w:rsidDel="00000000" w:rsidP="00000000" w:rsidRDefault="00000000" w:rsidRPr="00000000" w14:paraId="00000043">
            <w:pPr>
              <w:spacing w:after="60" w:lineRule="auto"/>
              <w:rPr>
                <w:sz w:val="21"/>
                <w:szCs w:val="21"/>
              </w:rPr>
            </w:pPr>
            <w:r w:rsidDel="00000000" w:rsidR="00000000" w:rsidRPr="00000000">
              <w:rPr>
                <w:sz w:val="21"/>
                <w:szCs w:val="21"/>
                <w:rtl w:val="0"/>
              </w:rPr>
              <w:t xml:space="preserve">80</w:t>
            </w:r>
          </w:p>
        </w:tc>
        <w:tc>
          <w:tcPr>
            <w:vAlign w:val="center"/>
          </w:tcPr>
          <w:p w:rsidR="00000000" w:rsidDel="00000000" w:rsidP="00000000" w:rsidRDefault="00000000" w:rsidRPr="00000000" w14:paraId="00000044">
            <w:pPr>
              <w:spacing w:after="60" w:lineRule="auto"/>
              <w:rPr>
                <w:sz w:val="21"/>
                <w:szCs w:val="21"/>
              </w:rPr>
            </w:pPr>
            <w:r w:rsidDel="00000000" w:rsidR="00000000" w:rsidRPr="00000000">
              <w:rPr>
                <w:sz w:val="21"/>
                <w:szCs w:val="21"/>
                <w:rtl w:val="0"/>
              </w:rPr>
              <w:t xml:space="preserve">N/A</w:t>
            </w:r>
          </w:p>
        </w:tc>
        <w:tc>
          <w:tcPr>
            <w:vAlign w:val="center"/>
          </w:tcPr>
          <w:p w:rsidR="00000000" w:rsidDel="00000000" w:rsidP="00000000" w:rsidRDefault="00000000" w:rsidRPr="00000000" w14:paraId="00000045">
            <w:pPr>
              <w:spacing w:after="60" w:lineRule="auto"/>
              <w:rPr>
                <w:sz w:val="21"/>
                <w:szCs w:val="21"/>
              </w:rPr>
            </w:pPr>
            <w:r w:rsidDel="00000000" w:rsidR="00000000" w:rsidRPr="00000000">
              <w:rPr>
                <w:sz w:val="21"/>
                <w:szCs w:val="21"/>
                <w:rtl w:val="0"/>
              </w:rPr>
              <w:t xml:space="preserve">N/D</w:t>
            </w:r>
          </w:p>
        </w:tc>
        <w:tc>
          <w:tcPr>
            <w:vAlign w:val="center"/>
          </w:tcPr>
          <w:p w:rsidR="00000000" w:rsidDel="00000000" w:rsidP="00000000" w:rsidRDefault="00000000" w:rsidRPr="00000000" w14:paraId="00000046">
            <w:pPr>
              <w:spacing w:after="60" w:lineRule="auto"/>
              <w:rPr>
                <w:sz w:val="21"/>
                <w:szCs w:val="21"/>
              </w:rPr>
            </w:pPr>
            <w:r w:rsidDel="00000000" w:rsidR="00000000" w:rsidRPr="00000000">
              <w:rPr>
                <w:rtl w:val="0"/>
              </w:rPr>
            </w:r>
          </w:p>
        </w:tc>
        <w:tc>
          <w:tcPr>
            <w:vAlign w:val="center"/>
          </w:tcPr>
          <w:p w:rsidR="00000000" w:rsidDel="00000000" w:rsidP="00000000" w:rsidRDefault="00000000" w:rsidRPr="00000000" w14:paraId="00000047">
            <w:pPr>
              <w:spacing w:after="60" w:lineRule="auto"/>
              <w:rPr>
                <w:sz w:val="21"/>
                <w:szCs w:val="21"/>
              </w:rPr>
            </w:pPr>
            <w:r w:rsidDel="00000000" w:rsidR="00000000" w:rsidRPr="00000000">
              <w:rPr>
                <w:sz w:val="21"/>
                <w:szCs w:val="21"/>
                <w:rtl w:val="0"/>
              </w:rPr>
              <w:t xml:space="preserve">2025</w:t>
            </w:r>
          </w:p>
        </w:tc>
        <w:tc>
          <w:tcPr>
            <w:vAlign w:val="center"/>
          </w:tcPr>
          <w:p w:rsidR="00000000" w:rsidDel="00000000" w:rsidP="00000000" w:rsidRDefault="00000000" w:rsidRPr="00000000" w14:paraId="00000048">
            <w:pPr>
              <w:spacing w:after="60" w:lineRule="auto"/>
              <w:rPr>
                <w:sz w:val="21"/>
                <w:szCs w:val="21"/>
              </w:rPr>
            </w:pPr>
            <w:r w:rsidDel="00000000" w:rsidR="00000000" w:rsidRPr="00000000">
              <w:rPr>
                <w:sz w:val="21"/>
                <w:szCs w:val="21"/>
                <w:rtl w:val="0"/>
              </w:rPr>
              <w:t xml:space="preserve">no</w:t>
            </w:r>
          </w:p>
        </w:tc>
        <w:tc>
          <w:tcPr>
            <w:vAlign w:val="center"/>
          </w:tcPr>
          <w:p w:rsidR="00000000" w:rsidDel="00000000" w:rsidP="00000000" w:rsidRDefault="00000000" w:rsidRPr="00000000" w14:paraId="00000049">
            <w:pPr>
              <w:spacing w:after="60" w:lineRule="auto"/>
              <w:rPr>
                <w:sz w:val="21"/>
                <w:szCs w:val="21"/>
              </w:rPr>
            </w:pPr>
            <w:r w:rsidDel="00000000" w:rsidR="00000000" w:rsidRPr="00000000">
              <w:rPr>
                <w:sz w:val="21"/>
                <w:szCs w:val="21"/>
                <w:rtl w:val="0"/>
              </w:rPr>
              <w:t xml:space="preserve">Byproduct of drinking water disinfection</w:t>
            </w:r>
          </w:p>
        </w:tc>
      </w:tr>
      <w:tr>
        <w:trPr>
          <w:cantSplit w:val="0"/>
          <w:tblHeader w:val="1"/>
        </w:trPr>
        <w:tc>
          <w:tcPr>
            <w:vAlign w:val="center"/>
          </w:tcPr>
          <w:p w:rsidR="00000000" w:rsidDel="00000000" w:rsidP="00000000" w:rsidRDefault="00000000" w:rsidRPr="00000000" w14:paraId="0000004A">
            <w:pPr>
              <w:spacing w:after="60" w:lineRule="auto"/>
              <w:rPr>
                <w:sz w:val="21"/>
                <w:szCs w:val="21"/>
              </w:rPr>
            </w:pPr>
            <w:r w:rsidDel="00000000" w:rsidR="00000000" w:rsidRPr="00000000">
              <w:rPr>
                <w:sz w:val="21"/>
                <w:szCs w:val="21"/>
                <w:rtl w:val="0"/>
              </w:rPr>
              <w:t xml:space="preserve">HAA5 Haloacetic Acids (ppb)</w:t>
            </w:r>
          </w:p>
        </w:tc>
        <w:tc>
          <w:tcPr>
            <w:vAlign w:val="center"/>
          </w:tcPr>
          <w:p w:rsidR="00000000" w:rsidDel="00000000" w:rsidP="00000000" w:rsidRDefault="00000000" w:rsidRPr="00000000" w14:paraId="0000004B">
            <w:pPr>
              <w:spacing w:after="60" w:lineRule="auto"/>
              <w:rPr>
                <w:sz w:val="21"/>
                <w:szCs w:val="21"/>
              </w:rPr>
            </w:pPr>
            <w:r w:rsidDel="00000000" w:rsidR="00000000" w:rsidRPr="00000000">
              <w:rPr>
                <w:sz w:val="21"/>
                <w:szCs w:val="21"/>
                <w:rtl w:val="0"/>
              </w:rPr>
              <w:t xml:space="preserve">60</w:t>
            </w:r>
          </w:p>
        </w:tc>
        <w:tc>
          <w:tcPr>
            <w:vAlign w:val="center"/>
          </w:tcPr>
          <w:p w:rsidR="00000000" w:rsidDel="00000000" w:rsidP="00000000" w:rsidRDefault="00000000" w:rsidRPr="00000000" w14:paraId="0000004C">
            <w:pPr>
              <w:spacing w:after="60" w:lineRule="auto"/>
              <w:rPr>
                <w:sz w:val="21"/>
                <w:szCs w:val="21"/>
              </w:rPr>
            </w:pPr>
            <w:r w:rsidDel="00000000" w:rsidR="00000000" w:rsidRPr="00000000">
              <w:rPr>
                <w:sz w:val="21"/>
                <w:szCs w:val="21"/>
                <w:rtl w:val="0"/>
              </w:rPr>
              <w:t xml:space="preserve">N/A</w:t>
            </w:r>
          </w:p>
        </w:tc>
        <w:tc>
          <w:tcPr>
            <w:vAlign w:val="center"/>
          </w:tcPr>
          <w:p w:rsidR="00000000" w:rsidDel="00000000" w:rsidP="00000000" w:rsidRDefault="00000000" w:rsidRPr="00000000" w14:paraId="0000004D">
            <w:pPr>
              <w:spacing w:after="60" w:lineRule="auto"/>
              <w:rPr>
                <w:sz w:val="21"/>
                <w:szCs w:val="21"/>
              </w:rPr>
            </w:pPr>
            <w:r w:rsidDel="00000000" w:rsidR="00000000" w:rsidRPr="00000000">
              <w:rPr>
                <w:sz w:val="21"/>
                <w:szCs w:val="21"/>
                <w:rtl w:val="0"/>
              </w:rPr>
              <w:t xml:space="preserve">N/D</w:t>
            </w:r>
          </w:p>
        </w:tc>
        <w:tc>
          <w:tcPr>
            <w:vAlign w:val="center"/>
          </w:tcPr>
          <w:p w:rsidR="00000000" w:rsidDel="00000000" w:rsidP="00000000" w:rsidRDefault="00000000" w:rsidRPr="00000000" w14:paraId="0000004E">
            <w:pPr>
              <w:spacing w:after="60" w:lineRule="auto"/>
              <w:rPr>
                <w:sz w:val="21"/>
                <w:szCs w:val="21"/>
              </w:rPr>
            </w:pPr>
            <w:r w:rsidDel="00000000" w:rsidR="00000000" w:rsidRPr="00000000">
              <w:rPr>
                <w:rtl w:val="0"/>
              </w:rPr>
            </w:r>
          </w:p>
        </w:tc>
        <w:tc>
          <w:tcPr>
            <w:vAlign w:val="center"/>
          </w:tcPr>
          <w:p w:rsidR="00000000" w:rsidDel="00000000" w:rsidP="00000000" w:rsidRDefault="00000000" w:rsidRPr="00000000" w14:paraId="0000004F">
            <w:pPr>
              <w:spacing w:after="60" w:lineRule="auto"/>
              <w:rPr>
                <w:sz w:val="21"/>
                <w:szCs w:val="21"/>
              </w:rPr>
            </w:pPr>
            <w:r w:rsidDel="00000000" w:rsidR="00000000" w:rsidRPr="00000000">
              <w:rPr>
                <w:sz w:val="21"/>
                <w:szCs w:val="21"/>
                <w:rtl w:val="0"/>
              </w:rPr>
              <w:t xml:space="preserve">2025</w:t>
            </w:r>
          </w:p>
        </w:tc>
        <w:tc>
          <w:tcPr>
            <w:vAlign w:val="center"/>
          </w:tcPr>
          <w:p w:rsidR="00000000" w:rsidDel="00000000" w:rsidP="00000000" w:rsidRDefault="00000000" w:rsidRPr="00000000" w14:paraId="00000050">
            <w:pPr>
              <w:spacing w:after="60" w:lineRule="auto"/>
              <w:rPr>
                <w:sz w:val="21"/>
                <w:szCs w:val="21"/>
              </w:rPr>
            </w:pPr>
            <w:r w:rsidDel="00000000" w:rsidR="00000000" w:rsidRPr="00000000">
              <w:rPr>
                <w:sz w:val="21"/>
                <w:szCs w:val="21"/>
                <w:rtl w:val="0"/>
              </w:rPr>
              <w:t xml:space="preserve">no</w:t>
            </w:r>
          </w:p>
        </w:tc>
        <w:tc>
          <w:tcPr>
            <w:vAlign w:val="center"/>
          </w:tcPr>
          <w:p w:rsidR="00000000" w:rsidDel="00000000" w:rsidP="00000000" w:rsidRDefault="00000000" w:rsidRPr="00000000" w14:paraId="00000051">
            <w:pPr>
              <w:spacing w:after="60" w:lineRule="auto"/>
              <w:rPr>
                <w:sz w:val="21"/>
                <w:szCs w:val="21"/>
              </w:rPr>
            </w:pPr>
            <w:r w:rsidDel="00000000" w:rsidR="00000000" w:rsidRPr="00000000">
              <w:rPr>
                <w:sz w:val="21"/>
                <w:szCs w:val="21"/>
                <w:rtl w:val="0"/>
              </w:rPr>
              <w:t xml:space="preserve">Byproduct of drinking water disinfection</w:t>
            </w:r>
          </w:p>
        </w:tc>
      </w:tr>
      <w:tr>
        <w:trPr>
          <w:cantSplit w:val="0"/>
          <w:tblHeader w:val="1"/>
        </w:trPr>
        <w:tc>
          <w:tcPr>
            <w:vAlign w:val="center"/>
          </w:tcPr>
          <w:p w:rsidR="00000000" w:rsidDel="00000000" w:rsidP="00000000" w:rsidRDefault="00000000" w:rsidRPr="00000000" w14:paraId="00000052">
            <w:pPr>
              <w:spacing w:after="60" w:lineRule="auto"/>
              <w:rPr>
                <w:sz w:val="21"/>
                <w:szCs w:val="21"/>
              </w:rPr>
            </w:pPr>
            <w:r w:rsidDel="00000000" w:rsidR="00000000" w:rsidRPr="00000000">
              <w:rPr>
                <w:sz w:val="21"/>
                <w:szCs w:val="21"/>
                <w:rtl w:val="0"/>
              </w:rPr>
              <w:t xml:space="preserve">Chlorine</w:t>
            </w:r>
            <w:r w:rsidDel="00000000" w:rsidR="00000000" w:rsidRPr="00000000">
              <w:rPr>
                <w:sz w:val="21"/>
                <w:szCs w:val="21"/>
                <w:vertAlign w:val="superscript"/>
              </w:rPr>
              <w:footnoteReference w:customMarkFollows="0" w:id="0"/>
            </w:r>
            <w:r w:rsidDel="00000000" w:rsidR="00000000" w:rsidRPr="00000000">
              <w:rPr>
                <w:sz w:val="21"/>
                <w:szCs w:val="21"/>
                <w:rtl w:val="0"/>
              </w:rPr>
              <w:t xml:space="preserve"> (ppm)</w:t>
            </w:r>
          </w:p>
        </w:tc>
        <w:tc>
          <w:tcPr>
            <w:shd w:fill="auto" w:val="clear"/>
            <w:vAlign w:val="center"/>
          </w:tcPr>
          <w:p w:rsidR="00000000" w:rsidDel="00000000" w:rsidP="00000000" w:rsidRDefault="00000000" w:rsidRPr="00000000" w14:paraId="00000053">
            <w:pPr>
              <w:spacing w:after="60" w:lineRule="auto"/>
              <w:rPr>
                <w:sz w:val="21"/>
                <w:szCs w:val="21"/>
              </w:rPr>
            </w:pPr>
            <w:r w:rsidDel="00000000" w:rsidR="00000000" w:rsidRPr="00000000">
              <w:rPr>
                <w:sz w:val="21"/>
                <w:szCs w:val="21"/>
                <w:rtl w:val="0"/>
              </w:rPr>
              <w:t xml:space="preserve">4</w:t>
            </w:r>
          </w:p>
        </w:tc>
        <w:tc>
          <w:tcPr>
            <w:shd w:fill="auto" w:val="clear"/>
            <w:vAlign w:val="center"/>
          </w:tcPr>
          <w:p w:rsidR="00000000" w:rsidDel="00000000" w:rsidP="00000000" w:rsidRDefault="00000000" w:rsidRPr="00000000" w14:paraId="00000054">
            <w:pPr>
              <w:spacing w:after="60" w:lineRule="auto"/>
              <w:rPr>
                <w:sz w:val="21"/>
                <w:szCs w:val="21"/>
              </w:rPr>
            </w:pPr>
            <w:r w:rsidDel="00000000" w:rsidR="00000000" w:rsidRPr="00000000">
              <w:rPr>
                <w:sz w:val="21"/>
                <w:szCs w:val="21"/>
                <w:rtl w:val="0"/>
              </w:rPr>
              <w:t xml:space="preserve">4</w:t>
            </w:r>
          </w:p>
        </w:tc>
        <w:tc>
          <w:tcPr>
            <w:vAlign w:val="center"/>
          </w:tcPr>
          <w:p w:rsidR="00000000" w:rsidDel="00000000" w:rsidP="00000000" w:rsidRDefault="00000000" w:rsidRPr="00000000" w14:paraId="00000055">
            <w:pPr>
              <w:spacing w:after="60" w:lineRule="auto"/>
              <w:rPr>
                <w:sz w:val="21"/>
                <w:szCs w:val="21"/>
              </w:rPr>
            </w:pPr>
            <w:r w:rsidDel="00000000" w:rsidR="00000000" w:rsidRPr="00000000">
              <w:rPr>
                <w:sz w:val="21"/>
                <w:szCs w:val="21"/>
                <w:rtl w:val="0"/>
              </w:rPr>
              <w:t xml:space="preserve"> .85</w:t>
            </w:r>
          </w:p>
        </w:tc>
        <w:tc>
          <w:tcPr>
            <w:vAlign w:val="center"/>
          </w:tcPr>
          <w:p w:rsidR="00000000" w:rsidDel="00000000" w:rsidP="00000000" w:rsidRDefault="00000000" w:rsidRPr="00000000" w14:paraId="00000056">
            <w:pPr>
              <w:spacing w:after="60" w:lineRule="auto"/>
              <w:rPr>
                <w:sz w:val="21"/>
                <w:szCs w:val="21"/>
              </w:rPr>
            </w:pPr>
            <w:r w:rsidDel="00000000" w:rsidR="00000000" w:rsidRPr="00000000">
              <w:rPr>
                <w:sz w:val="21"/>
                <w:szCs w:val="21"/>
                <w:rtl w:val="0"/>
              </w:rPr>
              <w:t xml:space="preserve">.11-1.58</w:t>
            </w:r>
          </w:p>
        </w:tc>
        <w:tc>
          <w:tcPr>
            <w:vAlign w:val="center"/>
          </w:tcPr>
          <w:p w:rsidR="00000000" w:rsidDel="00000000" w:rsidP="00000000" w:rsidRDefault="00000000" w:rsidRPr="00000000" w14:paraId="00000057">
            <w:pPr>
              <w:spacing w:after="60" w:lineRule="auto"/>
              <w:rPr>
                <w:sz w:val="21"/>
                <w:szCs w:val="21"/>
              </w:rPr>
            </w:pPr>
            <w:r w:rsidDel="00000000" w:rsidR="00000000" w:rsidRPr="00000000">
              <w:rPr>
                <w:sz w:val="21"/>
                <w:szCs w:val="21"/>
                <w:rtl w:val="0"/>
              </w:rPr>
              <w:t xml:space="preserve">2025</w:t>
            </w:r>
          </w:p>
        </w:tc>
        <w:tc>
          <w:tcPr>
            <w:vAlign w:val="center"/>
          </w:tcPr>
          <w:p w:rsidR="00000000" w:rsidDel="00000000" w:rsidP="00000000" w:rsidRDefault="00000000" w:rsidRPr="00000000" w14:paraId="00000058">
            <w:pPr>
              <w:spacing w:after="60" w:lineRule="auto"/>
              <w:rPr>
                <w:sz w:val="21"/>
                <w:szCs w:val="21"/>
              </w:rPr>
            </w:pPr>
            <w:r w:rsidDel="00000000" w:rsidR="00000000" w:rsidRPr="00000000">
              <w:rPr>
                <w:sz w:val="21"/>
                <w:szCs w:val="21"/>
                <w:rtl w:val="0"/>
              </w:rPr>
              <w:t xml:space="preserve">no</w:t>
            </w:r>
          </w:p>
        </w:tc>
        <w:tc>
          <w:tcPr>
            <w:vAlign w:val="center"/>
          </w:tcPr>
          <w:p w:rsidR="00000000" w:rsidDel="00000000" w:rsidP="00000000" w:rsidRDefault="00000000" w:rsidRPr="00000000" w14:paraId="00000059">
            <w:pPr>
              <w:spacing w:after="60" w:lineRule="auto"/>
              <w:rPr>
                <w:sz w:val="21"/>
                <w:szCs w:val="21"/>
              </w:rPr>
            </w:pPr>
            <w:r w:rsidDel="00000000" w:rsidR="00000000" w:rsidRPr="00000000">
              <w:rPr>
                <w:sz w:val="21"/>
                <w:szCs w:val="21"/>
                <w:rtl w:val="0"/>
              </w:rPr>
              <w:t xml:space="preserve">Water additive used to control microbes</w:t>
            </w:r>
          </w:p>
        </w:tc>
      </w:tr>
      <w:tr>
        <w:trPr>
          <w:cantSplit w:val="0"/>
          <w:tblHeader w:val="1"/>
        </w:trPr>
        <w:tc>
          <w:tcPr>
            <w:vAlign w:val="center"/>
          </w:tcPr>
          <w:p w:rsidR="00000000" w:rsidDel="00000000" w:rsidP="00000000" w:rsidRDefault="00000000" w:rsidRPr="00000000" w14:paraId="0000005A">
            <w:pPr>
              <w:spacing w:after="60" w:lineRule="auto"/>
              <w:rPr>
                <w:sz w:val="21"/>
                <w:szCs w:val="21"/>
              </w:rPr>
            </w:pPr>
            <w:r w:rsidDel="00000000" w:rsidR="00000000" w:rsidRPr="00000000">
              <w:rPr>
                <w:sz w:val="21"/>
                <w:szCs w:val="21"/>
                <w:rtl w:val="0"/>
              </w:rPr>
              <w:t xml:space="preserve">Total Coliform </w:t>
            </w:r>
          </w:p>
        </w:tc>
        <w:tc>
          <w:tcPr>
            <w:vAlign w:val="center"/>
          </w:tcPr>
          <w:p w:rsidR="00000000" w:rsidDel="00000000" w:rsidP="00000000" w:rsidRDefault="00000000" w:rsidRPr="00000000" w14:paraId="0000005B">
            <w:pPr>
              <w:spacing w:after="60" w:lineRule="auto"/>
              <w:rPr>
                <w:sz w:val="21"/>
                <w:szCs w:val="21"/>
              </w:rPr>
            </w:pPr>
            <w:r w:rsidDel="00000000" w:rsidR="00000000" w:rsidRPr="00000000">
              <w:rPr>
                <w:sz w:val="21"/>
                <w:szCs w:val="21"/>
                <w:rtl w:val="0"/>
              </w:rPr>
              <w:t xml:space="preserve">TT</w:t>
            </w:r>
          </w:p>
        </w:tc>
        <w:tc>
          <w:tcPr>
            <w:vAlign w:val="center"/>
          </w:tcPr>
          <w:p w:rsidR="00000000" w:rsidDel="00000000" w:rsidP="00000000" w:rsidRDefault="00000000" w:rsidRPr="00000000" w14:paraId="0000005C">
            <w:pPr>
              <w:spacing w:after="60" w:lineRule="auto"/>
              <w:rPr>
                <w:sz w:val="21"/>
                <w:szCs w:val="21"/>
              </w:rPr>
            </w:pPr>
            <w:r w:rsidDel="00000000" w:rsidR="00000000" w:rsidRPr="00000000">
              <w:rPr>
                <w:sz w:val="21"/>
                <w:szCs w:val="21"/>
                <w:rtl w:val="0"/>
              </w:rPr>
              <w:t xml:space="preserve">N/A</w:t>
            </w:r>
          </w:p>
        </w:tc>
        <w:tc>
          <w:tcPr>
            <w:vAlign w:val="center"/>
          </w:tcPr>
          <w:p w:rsidR="00000000" w:rsidDel="00000000" w:rsidP="00000000" w:rsidRDefault="00000000" w:rsidRPr="00000000" w14:paraId="0000005D">
            <w:pPr>
              <w:spacing w:after="60" w:lineRule="auto"/>
              <w:rPr>
                <w:sz w:val="21"/>
                <w:szCs w:val="21"/>
              </w:rPr>
            </w:pPr>
            <w:r w:rsidDel="00000000" w:rsidR="00000000" w:rsidRPr="00000000">
              <w:rPr>
                <w:sz w:val="21"/>
                <w:szCs w:val="21"/>
                <w:rtl w:val="0"/>
              </w:rPr>
              <w:t xml:space="preserve">N/A</w:t>
            </w:r>
          </w:p>
        </w:tc>
        <w:tc>
          <w:tcPr>
            <w:vAlign w:val="center"/>
          </w:tcPr>
          <w:p w:rsidR="00000000" w:rsidDel="00000000" w:rsidP="00000000" w:rsidRDefault="00000000" w:rsidRPr="00000000" w14:paraId="0000005E">
            <w:pPr>
              <w:spacing w:after="60" w:lineRule="auto"/>
              <w:rPr>
                <w:sz w:val="21"/>
                <w:szCs w:val="21"/>
              </w:rPr>
            </w:pPr>
            <w:r w:rsidDel="00000000" w:rsidR="00000000" w:rsidRPr="00000000">
              <w:rPr>
                <w:sz w:val="21"/>
                <w:szCs w:val="21"/>
                <w:rtl w:val="0"/>
              </w:rPr>
              <w:t xml:space="preserve">N/A</w:t>
            </w:r>
          </w:p>
        </w:tc>
        <w:tc>
          <w:tcPr>
            <w:vAlign w:val="center"/>
          </w:tcPr>
          <w:p w:rsidR="00000000" w:rsidDel="00000000" w:rsidP="00000000" w:rsidRDefault="00000000" w:rsidRPr="00000000" w14:paraId="0000005F">
            <w:pPr>
              <w:spacing w:after="60" w:lineRule="auto"/>
              <w:rPr>
                <w:sz w:val="21"/>
                <w:szCs w:val="21"/>
              </w:rPr>
            </w:pPr>
            <w:r w:rsidDel="00000000" w:rsidR="00000000" w:rsidRPr="00000000">
              <w:rPr>
                <w:sz w:val="21"/>
                <w:szCs w:val="21"/>
                <w:rtl w:val="0"/>
              </w:rPr>
              <w:t xml:space="preserve">2025</w:t>
            </w:r>
          </w:p>
        </w:tc>
        <w:tc>
          <w:tcPr>
            <w:vAlign w:val="center"/>
          </w:tcPr>
          <w:p w:rsidR="00000000" w:rsidDel="00000000" w:rsidP="00000000" w:rsidRDefault="00000000" w:rsidRPr="00000000" w14:paraId="00000060">
            <w:pPr>
              <w:spacing w:after="60" w:lineRule="auto"/>
              <w:rPr>
                <w:sz w:val="21"/>
                <w:szCs w:val="21"/>
              </w:rPr>
            </w:pPr>
            <w:r w:rsidDel="00000000" w:rsidR="00000000" w:rsidRPr="00000000">
              <w:rPr>
                <w:sz w:val="21"/>
                <w:szCs w:val="21"/>
                <w:rtl w:val="0"/>
              </w:rPr>
              <w:t xml:space="preserve">no</w:t>
            </w:r>
          </w:p>
        </w:tc>
        <w:tc>
          <w:tcPr>
            <w:vAlign w:val="center"/>
          </w:tcPr>
          <w:p w:rsidR="00000000" w:rsidDel="00000000" w:rsidP="00000000" w:rsidRDefault="00000000" w:rsidRPr="00000000" w14:paraId="00000061">
            <w:pPr>
              <w:spacing w:after="60" w:lineRule="auto"/>
              <w:rPr>
                <w:sz w:val="21"/>
                <w:szCs w:val="21"/>
              </w:rPr>
            </w:pPr>
            <w:r w:rsidDel="00000000" w:rsidR="00000000" w:rsidRPr="00000000">
              <w:rPr>
                <w:sz w:val="21"/>
                <w:szCs w:val="21"/>
                <w:rtl w:val="0"/>
              </w:rPr>
              <w:t xml:space="preserve">Naturally present in the environment</w:t>
            </w:r>
          </w:p>
        </w:tc>
      </w:tr>
      <w:tr>
        <w:trPr>
          <w:cantSplit w:val="0"/>
          <w:tblHeader w:val="1"/>
        </w:trPr>
        <w:tc>
          <w:tcPr>
            <w:vAlign w:val="center"/>
          </w:tcPr>
          <w:p w:rsidR="00000000" w:rsidDel="00000000" w:rsidP="00000000" w:rsidRDefault="00000000" w:rsidRPr="00000000" w14:paraId="00000062">
            <w:pPr>
              <w:spacing w:after="60" w:lineRule="auto"/>
              <w:rPr>
                <w:sz w:val="21"/>
                <w:szCs w:val="21"/>
              </w:rPr>
            </w:pPr>
            <w:r w:rsidDel="00000000" w:rsidR="00000000" w:rsidRPr="00000000">
              <w:rPr>
                <w:sz w:val="21"/>
                <w:szCs w:val="21"/>
                <w:rtl w:val="0"/>
              </w:rPr>
              <w:t xml:space="preserve">E. coli in the distribution system (positive samples)</w:t>
            </w:r>
          </w:p>
        </w:tc>
        <w:tc>
          <w:tcPr>
            <w:vAlign w:val="center"/>
          </w:tcPr>
          <w:p w:rsidR="00000000" w:rsidDel="00000000" w:rsidP="00000000" w:rsidRDefault="00000000" w:rsidRPr="00000000" w14:paraId="00000063">
            <w:pPr>
              <w:spacing w:after="60" w:lineRule="auto"/>
              <w:rPr>
                <w:sz w:val="21"/>
                <w:szCs w:val="21"/>
              </w:rPr>
            </w:pPr>
            <w:r w:rsidDel="00000000" w:rsidR="00000000" w:rsidRPr="00000000">
              <w:rPr>
                <w:sz w:val="21"/>
                <w:szCs w:val="21"/>
                <w:rtl w:val="0"/>
              </w:rPr>
              <w:t xml:space="preserve">See E. coli note</w:t>
            </w:r>
            <w:r w:rsidDel="00000000" w:rsidR="00000000" w:rsidRPr="00000000">
              <w:rPr>
                <w:sz w:val="21"/>
                <w:szCs w:val="21"/>
                <w:vertAlign w:val="superscript"/>
              </w:rPr>
              <w:footnoteReference w:customMarkFollows="0" w:id="1"/>
            </w:r>
            <w:r w:rsidDel="00000000" w:rsidR="00000000" w:rsidRPr="00000000">
              <w:rPr>
                <w:rtl w:val="0"/>
              </w:rPr>
            </w:r>
          </w:p>
        </w:tc>
        <w:tc>
          <w:tcPr>
            <w:vAlign w:val="center"/>
          </w:tcPr>
          <w:p w:rsidR="00000000" w:rsidDel="00000000" w:rsidP="00000000" w:rsidRDefault="00000000" w:rsidRPr="00000000" w14:paraId="00000064">
            <w:pPr>
              <w:spacing w:after="60" w:lineRule="auto"/>
              <w:rPr>
                <w:sz w:val="21"/>
                <w:szCs w:val="21"/>
              </w:rPr>
            </w:pPr>
            <w:r w:rsidDel="00000000" w:rsidR="00000000" w:rsidRPr="00000000">
              <w:rPr>
                <w:sz w:val="21"/>
                <w:szCs w:val="21"/>
                <w:rtl w:val="0"/>
              </w:rPr>
              <w:t xml:space="preserve">0</w:t>
            </w:r>
          </w:p>
        </w:tc>
        <w:tc>
          <w:tcPr>
            <w:vAlign w:val="center"/>
          </w:tcPr>
          <w:p w:rsidR="00000000" w:rsidDel="00000000" w:rsidP="00000000" w:rsidRDefault="00000000" w:rsidRPr="00000000" w14:paraId="00000065">
            <w:pPr>
              <w:spacing w:after="60" w:lineRule="auto"/>
              <w:rPr>
                <w:sz w:val="21"/>
                <w:szCs w:val="21"/>
              </w:rPr>
            </w:pPr>
            <w:r w:rsidDel="00000000" w:rsidR="00000000" w:rsidRPr="00000000">
              <w:rPr>
                <w:rtl w:val="0"/>
              </w:rPr>
            </w:r>
          </w:p>
        </w:tc>
        <w:tc>
          <w:tcPr>
            <w:vAlign w:val="center"/>
          </w:tcPr>
          <w:p w:rsidR="00000000" w:rsidDel="00000000" w:rsidP="00000000" w:rsidRDefault="00000000" w:rsidRPr="00000000" w14:paraId="00000066">
            <w:pPr>
              <w:spacing w:after="60" w:lineRule="auto"/>
              <w:rPr>
                <w:sz w:val="21"/>
                <w:szCs w:val="21"/>
              </w:rPr>
            </w:pPr>
            <w:r w:rsidDel="00000000" w:rsidR="00000000" w:rsidRPr="00000000">
              <w:rPr>
                <w:sz w:val="21"/>
                <w:szCs w:val="21"/>
                <w:rtl w:val="0"/>
              </w:rPr>
              <w:t xml:space="preserve">N/A</w:t>
            </w:r>
          </w:p>
        </w:tc>
        <w:tc>
          <w:tcPr>
            <w:vAlign w:val="center"/>
          </w:tcPr>
          <w:p w:rsidR="00000000" w:rsidDel="00000000" w:rsidP="00000000" w:rsidRDefault="00000000" w:rsidRPr="00000000" w14:paraId="00000067">
            <w:pPr>
              <w:spacing w:after="60" w:lineRule="auto"/>
              <w:rPr>
                <w:sz w:val="21"/>
                <w:szCs w:val="21"/>
              </w:rPr>
            </w:pPr>
            <w:r w:rsidDel="00000000" w:rsidR="00000000" w:rsidRPr="00000000">
              <w:rPr>
                <w:rtl w:val="0"/>
              </w:rPr>
            </w:r>
          </w:p>
        </w:tc>
        <w:tc>
          <w:tcPr>
            <w:vAlign w:val="center"/>
          </w:tcPr>
          <w:p w:rsidR="00000000" w:rsidDel="00000000" w:rsidP="00000000" w:rsidRDefault="00000000" w:rsidRPr="00000000" w14:paraId="00000068">
            <w:pPr>
              <w:spacing w:after="60" w:lineRule="auto"/>
              <w:rPr>
                <w:sz w:val="21"/>
                <w:szCs w:val="21"/>
              </w:rPr>
            </w:pPr>
            <w:r w:rsidDel="00000000" w:rsidR="00000000" w:rsidRPr="00000000">
              <w:rPr>
                <w:sz w:val="21"/>
                <w:szCs w:val="21"/>
                <w:rtl w:val="0"/>
              </w:rPr>
              <w:t xml:space="preserve">no</w:t>
            </w:r>
          </w:p>
        </w:tc>
        <w:tc>
          <w:tcPr>
            <w:vAlign w:val="center"/>
          </w:tcPr>
          <w:p w:rsidR="00000000" w:rsidDel="00000000" w:rsidP="00000000" w:rsidRDefault="00000000" w:rsidRPr="00000000" w14:paraId="00000069">
            <w:pPr>
              <w:spacing w:after="60" w:lineRule="auto"/>
              <w:rPr>
                <w:sz w:val="21"/>
                <w:szCs w:val="21"/>
              </w:rPr>
            </w:pPr>
            <w:r w:rsidDel="00000000" w:rsidR="00000000" w:rsidRPr="00000000">
              <w:rPr>
                <w:sz w:val="21"/>
                <w:szCs w:val="21"/>
                <w:rtl w:val="0"/>
              </w:rPr>
              <w:t xml:space="preserve">Human and animal fecal waste</w:t>
            </w:r>
          </w:p>
        </w:tc>
      </w:tr>
      <w:tr>
        <w:trPr>
          <w:cantSplit w:val="0"/>
          <w:tblHeader w:val="1"/>
        </w:trPr>
        <w:tc>
          <w:tcPr>
            <w:vAlign w:val="center"/>
          </w:tcPr>
          <w:p w:rsidR="00000000" w:rsidDel="00000000" w:rsidP="00000000" w:rsidRDefault="00000000" w:rsidRPr="00000000" w14:paraId="0000006A">
            <w:pPr>
              <w:spacing w:after="60" w:lineRule="auto"/>
              <w:rPr>
                <w:sz w:val="21"/>
                <w:szCs w:val="21"/>
              </w:rPr>
            </w:pPr>
            <w:r w:rsidDel="00000000" w:rsidR="00000000" w:rsidRPr="00000000">
              <w:rPr>
                <w:sz w:val="21"/>
                <w:szCs w:val="21"/>
                <w:rtl w:val="0"/>
              </w:rPr>
              <w:t xml:space="preserve">Fecal Indicator – E. coli at the source (positive samples)</w:t>
            </w:r>
          </w:p>
        </w:tc>
        <w:tc>
          <w:tcPr>
            <w:vAlign w:val="center"/>
          </w:tcPr>
          <w:p w:rsidR="00000000" w:rsidDel="00000000" w:rsidP="00000000" w:rsidRDefault="00000000" w:rsidRPr="00000000" w14:paraId="0000006B">
            <w:pPr>
              <w:spacing w:after="60" w:lineRule="auto"/>
              <w:rPr>
                <w:sz w:val="21"/>
                <w:szCs w:val="21"/>
              </w:rPr>
            </w:pPr>
            <w:r w:rsidDel="00000000" w:rsidR="00000000" w:rsidRPr="00000000">
              <w:rPr>
                <w:sz w:val="21"/>
                <w:szCs w:val="21"/>
                <w:rtl w:val="0"/>
              </w:rPr>
              <w:t xml:space="preserve">TT</w:t>
            </w:r>
          </w:p>
        </w:tc>
        <w:tc>
          <w:tcPr>
            <w:vAlign w:val="center"/>
          </w:tcPr>
          <w:p w:rsidR="00000000" w:rsidDel="00000000" w:rsidP="00000000" w:rsidRDefault="00000000" w:rsidRPr="00000000" w14:paraId="0000006C">
            <w:pPr>
              <w:spacing w:after="60" w:lineRule="auto"/>
              <w:rPr>
                <w:sz w:val="21"/>
                <w:szCs w:val="21"/>
              </w:rPr>
            </w:pPr>
            <w:r w:rsidDel="00000000" w:rsidR="00000000" w:rsidRPr="00000000">
              <w:rPr>
                <w:sz w:val="21"/>
                <w:szCs w:val="21"/>
                <w:rtl w:val="0"/>
              </w:rPr>
              <w:t xml:space="preserve">N/A</w:t>
            </w:r>
          </w:p>
        </w:tc>
        <w:tc>
          <w:tcPr>
            <w:vAlign w:val="center"/>
          </w:tcPr>
          <w:p w:rsidR="00000000" w:rsidDel="00000000" w:rsidP="00000000" w:rsidRDefault="00000000" w:rsidRPr="00000000" w14:paraId="0000006D">
            <w:pPr>
              <w:spacing w:after="60" w:lineRule="auto"/>
              <w:rPr>
                <w:sz w:val="21"/>
                <w:szCs w:val="21"/>
              </w:rPr>
            </w:pPr>
            <w:r w:rsidDel="00000000" w:rsidR="00000000" w:rsidRPr="00000000">
              <w:rPr>
                <w:rtl w:val="0"/>
              </w:rPr>
            </w:r>
          </w:p>
        </w:tc>
        <w:tc>
          <w:tcPr>
            <w:vAlign w:val="center"/>
          </w:tcPr>
          <w:p w:rsidR="00000000" w:rsidDel="00000000" w:rsidP="00000000" w:rsidRDefault="00000000" w:rsidRPr="00000000" w14:paraId="0000006E">
            <w:pPr>
              <w:spacing w:after="60" w:lineRule="auto"/>
              <w:rPr>
                <w:sz w:val="21"/>
                <w:szCs w:val="21"/>
              </w:rPr>
            </w:pPr>
            <w:r w:rsidDel="00000000" w:rsidR="00000000" w:rsidRPr="00000000">
              <w:rPr>
                <w:sz w:val="21"/>
                <w:szCs w:val="21"/>
                <w:rtl w:val="0"/>
              </w:rPr>
              <w:t xml:space="preserve">N/A</w:t>
            </w:r>
          </w:p>
        </w:tc>
        <w:tc>
          <w:tcPr>
            <w:vAlign w:val="center"/>
          </w:tcPr>
          <w:p w:rsidR="00000000" w:rsidDel="00000000" w:rsidP="00000000" w:rsidRDefault="00000000" w:rsidRPr="00000000" w14:paraId="0000006F">
            <w:pPr>
              <w:spacing w:after="60" w:lineRule="auto"/>
              <w:rPr>
                <w:sz w:val="21"/>
                <w:szCs w:val="21"/>
              </w:rPr>
            </w:pPr>
            <w:r w:rsidDel="00000000" w:rsidR="00000000" w:rsidRPr="00000000">
              <w:rPr>
                <w:rtl w:val="0"/>
              </w:rPr>
            </w:r>
          </w:p>
        </w:tc>
        <w:tc>
          <w:tcPr>
            <w:vAlign w:val="center"/>
          </w:tcPr>
          <w:p w:rsidR="00000000" w:rsidDel="00000000" w:rsidP="00000000" w:rsidRDefault="00000000" w:rsidRPr="00000000" w14:paraId="00000070">
            <w:pPr>
              <w:spacing w:after="60" w:lineRule="auto"/>
              <w:rPr>
                <w:sz w:val="21"/>
                <w:szCs w:val="21"/>
              </w:rPr>
            </w:pPr>
            <w:r w:rsidDel="00000000" w:rsidR="00000000" w:rsidRPr="00000000">
              <w:rPr>
                <w:sz w:val="21"/>
                <w:szCs w:val="21"/>
                <w:rtl w:val="0"/>
              </w:rPr>
              <w:t xml:space="preserve">no</w:t>
            </w:r>
          </w:p>
        </w:tc>
        <w:tc>
          <w:tcPr>
            <w:vAlign w:val="center"/>
          </w:tcPr>
          <w:p w:rsidR="00000000" w:rsidDel="00000000" w:rsidP="00000000" w:rsidRDefault="00000000" w:rsidRPr="00000000" w14:paraId="00000071">
            <w:pPr>
              <w:spacing w:after="60" w:lineRule="auto"/>
              <w:rPr>
                <w:sz w:val="21"/>
                <w:szCs w:val="21"/>
              </w:rPr>
            </w:pPr>
            <w:r w:rsidDel="00000000" w:rsidR="00000000" w:rsidRPr="00000000">
              <w:rPr>
                <w:sz w:val="21"/>
                <w:szCs w:val="21"/>
                <w:rtl w:val="0"/>
              </w:rPr>
              <w:t xml:space="preserve">Human and animal fecal waste</w:t>
            </w:r>
          </w:p>
        </w:tc>
      </w:tr>
    </w:tbl>
    <w:p w:rsidR="00000000" w:rsidDel="00000000" w:rsidP="00000000" w:rsidRDefault="00000000" w:rsidRPr="00000000" w14:paraId="00000072">
      <w:pPr>
        <w:rPr/>
      </w:pPr>
      <w:r w:rsidDel="00000000" w:rsidR="00000000" w:rsidRPr="00000000">
        <w:rPr>
          <w:rtl w:val="0"/>
        </w:rPr>
      </w:r>
    </w:p>
    <w:tbl>
      <w:tblPr>
        <w:tblStyle w:val="Table2"/>
        <w:tblW w:w="14212.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235"/>
        <w:gridCol w:w="1170"/>
        <w:gridCol w:w="1080"/>
        <w:gridCol w:w="1080"/>
        <w:gridCol w:w="900"/>
        <w:gridCol w:w="1080"/>
        <w:gridCol w:w="1170"/>
        <w:gridCol w:w="4497"/>
        <w:tblGridChange w:id="0">
          <w:tblGrid>
            <w:gridCol w:w="3235"/>
            <w:gridCol w:w="1170"/>
            <w:gridCol w:w="1080"/>
            <w:gridCol w:w="1080"/>
            <w:gridCol w:w="900"/>
            <w:gridCol w:w="1080"/>
            <w:gridCol w:w="1170"/>
            <w:gridCol w:w="4497"/>
          </w:tblGrid>
        </w:tblGridChange>
      </w:tblGrid>
      <w:tr>
        <w:trPr>
          <w:cantSplit w:val="0"/>
          <w:tblHeader w:val="1"/>
        </w:trPr>
        <w:tc>
          <w:tcPr>
            <w:gridSpan w:val="8"/>
            <w:shd w:fill="d5dce4" w:val="clear"/>
            <w:vAlign w:val="center"/>
          </w:tcPr>
          <w:p w:rsidR="00000000" w:rsidDel="00000000" w:rsidP="00000000" w:rsidRDefault="00000000" w:rsidRPr="00000000" w14:paraId="00000073">
            <w:pPr>
              <w:jc w:val="both"/>
              <w:rPr/>
            </w:pPr>
            <w:r w:rsidDel="00000000" w:rsidR="00000000" w:rsidRPr="00000000">
              <w:rPr>
                <w:rtl w:val="0"/>
              </w:rPr>
              <w:t xml:space="preserve">Per- and polyfluoroalkyl substances (PFAS)</w:t>
            </w:r>
          </w:p>
        </w:tc>
      </w:tr>
      <w:tr>
        <w:trPr>
          <w:cantSplit w:val="0"/>
          <w:tblHeader w:val="1"/>
        </w:trPr>
        <w:tc>
          <w:tcPr>
            <w:shd w:fill="d5dce4" w:val="clear"/>
            <w:vAlign w:val="center"/>
          </w:tcPr>
          <w:p w:rsidR="00000000" w:rsidDel="00000000" w:rsidP="00000000" w:rsidRDefault="00000000" w:rsidRPr="00000000" w14:paraId="0000007B">
            <w:pPr>
              <w:rPr/>
            </w:pPr>
            <w:r w:rsidDel="00000000" w:rsidR="00000000" w:rsidRPr="00000000">
              <w:rPr>
                <w:rtl w:val="0"/>
              </w:rPr>
              <w:t xml:space="preserve">Regulated Contaminant</w:t>
            </w:r>
          </w:p>
        </w:tc>
        <w:tc>
          <w:tcPr>
            <w:shd w:fill="d5dce4" w:val="clear"/>
            <w:vAlign w:val="center"/>
          </w:tcPr>
          <w:p w:rsidR="00000000" w:rsidDel="00000000" w:rsidP="00000000" w:rsidRDefault="00000000" w:rsidRPr="00000000" w14:paraId="0000007C">
            <w:pPr>
              <w:rPr>
                <w:sz w:val="20"/>
                <w:szCs w:val="20"/>
              </w:rPr>
            </w:pPr>
            <w:r w:rsidDel="00000000" w:rsidR="00000000" w:rsidRPr="00000000">
              <w:rPr>
                <w:sz w:val="20"/>
                <w:szCs w:val="20"/>
                <w:rtl w:val="0"/>
              </w:rPr>
              <w:t xml:space="preserve">MCL, TT, or MRDL</w:t>
            </w:r>
          </w:p>
        </w:tc>
        <w:tc>
          <w:tcPr>
            <w:shd w:fill="d5dce4" w:val="clear"/>
            <w:vAlign w:val="center"/>
          </w:tcPr>
          <w:p w:rsidR="00000000" w:rsidDel="00000000" w:rsidP="00000000" w:rsidRDefault="00000000" w:rsidRPr="00000000" w14:paraId="0000007D">
            <w:pPr>
              <w:rPr>
                <w:sz w:val="20"/>
                <w:szCs w:val="20"/>
              </w:rPr>
            </w:pPr>
            <w:r w:rsidDel="00000000" w:rsidR="00000000" w:rsidRPr="00000000">
              <w:rPr>
                <w:sz w:val="20"/>
                <w:szCs w:val="20"/>
                <w:rtl w:val="0"/>
              </w:rPr>
              <w:t xml:space="preserve">MCLG or MRDLG</w:t>
            </w:r>
          </w:p>
        </w:tc>
        <w:tc>
          <w:tcPr>
            <w:shd w:fill="d5dce4" w:val="clear"/>
            <w:vAlign w:val="center"/>
          </w:tcPr>
          <w:p w:rsidR="00000000" w:rsidDel="00000000" w:rsidP="00000000" w:rsidRDefault="00000000" w:rsidRPr="00000000" w14:paraId="0000007E">
            <w:pPr>
              <w:rPr>
                <w:sz w:val="20"/>
                <w:szCs w:val="20"/>
              </w:rPr>
            </w:pPr>
            <w:r w:rsidDel="00000000" w:rsidR="00000000" w:rsidRPr="00000000">
              <w:rPr>
                <w:sz w:val="20"/>
                <w:szCs w:val="20"/>
                <w:rtl w:val="0"/>
              </w:rPr>
              <w:t xml:space="preserve">Level Detected</w:t>
            </w:r>
          </w:p>
        </w:tc>
        <w:tc>
          <w:tcPr>
            <w:shd w:fill="d5dce4" w:val="clear"/>
            <w:vAlign w:val="center"/>
          </w:tcPr>
          <w:p w:rsidR="00000000" w:rsidDel="00000000" w:rsidP="00000000" w:rsidRDefault="00000000" w:rsidRPr="00000000" w14:paraId="0000007F">
            <w:pPr>
              <w:rPr>
                <w:sz w:val="20"/>
                <w:szCs w:val="20"/>
              </w:rPr>
            </w:pPr>
            <w:r w:rsidDel="00000000" w:rsidR="00000000" w:rsidRPr="00000000">
              <w:rPr>
                <w:sz w:val="20"/>
                <w:szCs w:val="20"/>
                <w:rtl w:val="0"/>
              </w:rPr>
              <w:t xml:space="preserve">Range</w:t>
            </w:r>
          </w:p>
        </w:tc>
        <w:tc>
          <w:tcPr>
            <w:shd w:fill="d5dce4" w:val="clear"/>
            <w:vAlign w:val="center"/>
          </w:tcPr>
          <w:p w:rsidR="00000000" w:rsidDel="00000000" w:rsidP="00000000" w:rsidRDefault="00000000" w:rsidRPr="00000000" w14:paraId="00000080">
            <w:pPr>
              <w:rPr>
                <w:sz w:val="20"/>
                <w:szCs w:val="20"/>
              </w:rPr>
            </w:pPr>
            <w:r w:rsidDel="00000000" w:rsidR="00000000" w:rsidRPr="00000000">
              <w:rPr>
                <w:sz w:val="20"/>
                <w:szCs w:val="20"/>
                <w:rtl w:val="0"/>
              </w:rPr>
              <w:t xml:space="preserve">Year Sampled</w:t>
            </w:r>
          </w:p>
        </w:tc>
        <w:tc>
          <w:tcPr>
            <w:shd w:fill="d5dce4" w:val="clear"/>
            <w:vAlign w:val="center"/>
          </w:tcPr>
          <w:p w:rsidR="00000000" w:rsidDel="00000000" w:rsidP="00000000" w:rsidRDefault="00000000" w:rsidRPr="00000000" w14:paraId="00000081">
            <w:pPr>
              <w:rPr>
                <w:sz w:val="20"/>
                <w:szCs w:val="20"/>
              </w:rPr>
            </w:pPr>
            <w:r w:rsidDel="00000000" w:rsidR="00000000" w:rsidRPr="00000000">
              <w:rPr>
                <w:sz w:val="20"/>
                <w:szCs w:val="20"/>
                <w:rtl w:val="0"/>
              </w:rPr>
              <w:t xml:space="preserve">Violation Yes/No</w:t>
            </w:r>
          </w:p>
        </w:tc>
        <w:tc>
          <w:tcPr>
            <w:shd w:fill="d5dce4" w:val="clear"/>
            <w:vAlign w:val="center"/>
          </w:tcPr>
          <w:p w:rsidR="00000000" w:rsidDel="00000000" w:rsidP="00000000" w:rsidRDefault="00000000" w:rsidRPr="00000000" w14:paraId="00000082">
            <w:pPr>
              <w:rPr/>
            </w:pPr>
            <w:r w:rsidDel="00000000" w:rsidR="00000000" w:rsidRPr="00000000">
              <w:rPr>
                <w:rtl w:val="0"/>
              </w:rPr>
              <w:t xml:space="preserve">Typical Source of Contaminant</w:t>
            </w:r>
          </w:p>
        </w:tc>
      </w:tr>
      <w:tr>
        <w:trPr>
          <w:cantSplit w:val="0"/>
          <w:tblHeader w:val="1"/>
        </w:trPr>
        <w:tc>
          <w:tcPr>
            <w:vAlign w:val="center"/>
          </w:tcPr>
          <w:p w:rsidR="00000000" w:rsidDel="00000000" w:rsidP="00000000" w:rsidRDefault="00000000" w:rsidRPr="00000000" w14:paraId="00000083">
            <w:pPr>
              <w:spacing w:after="60" w:lineRule="auto"/>
              <w:rPr>
                <w:sz w:val="21"/>
                <w:szCs w:val="21"/>
              </w:rPr>
            </w:pPr>
            <w:r w:rsidDel="00000000" w:rsidR="00000000" w:rsidRPr="00000000">
              <w:rPr>
                <w:sz w:val="21"/>
                <w:szCs w:val="21"/>
                <w:rtl w:val="0"/>
              </w:rPr>
              <w:t xml:space="preserve">Hexafluoropropylene oxide dimer acid (HFPO-DA) (ppt)</w:t>
            </w:r>
          </w:p>
        </w:tc>
        <w:tc>
          <w:tcPr>
            <w:vAlign w:val="center"/>
          </w:tcPr>
          <w:p w:rsidR="00000000" w:rsidDel="00000000" w:rsidP="00000000" w:rsidRDefault="00000000" w:rsidRPr="00000000" w14:paraId="00000084">
            <w:pPr>
              <w:spacing w:after="60" w:lineRule="auto"/>
              <w:rPr>
                <w:sz w:val="21"/>
                <w:szCs w:val="21"/>
              </w:rPr>
            </w:pPr>
            <w:r w:rsidDel="00000000" w:rsidR="00000000" w:rsidRPr="00000000">
              <w:rPr>
                <w:sz w:val="21"/>
                <w:szCs w:val="21"/>
                <w:rtl w:val="0"/>
              </w:rPr>
              <w:t xml:space="preserve">370</w:t>
            </w:r>
          </w:p>
        </w:tc>
        <w:tc>
          <w:tcPr>
            <w:vAlign w:val="center"/>
          </w:tcPr>
          <w:p w:rsidR="00000000" w:rsidDel="00000000" w:rsidP="00000000" w:rsidRDefault="00000000" w:rsidRPr="00000000" w14:paraId="00000085">
            <w:pPr>
              <w:spacing w:after="60" w:lineRule="auto"/>
              <w:rPr>
                <w:sz w:val="21"/>
                <w:szCs w:val="21"/>
              </w:rPr>
            </w:pPr>
            <w:r w:rsidDel="00000000" w:rsidR="00000000" w:rsidRPr="00000000">
              <w:rPr>
                <w:sz w:val="21"/>
                <w:szCs w:val="21"/>
                <w:rtl w:val="0"/>
              </w:rPr>
              <w:t xml:space="preserve">N/A</w:t>
            </w:r>
          </w:p>
        </w:tc>
        <w:tc>
          <w:tcPr>
            <w:vAlign w:val="center"/>
          </w:tcPr>
          <w:p w:rsidR="00000000" w:rsidDel="00000000" w:rsidP="00000000" w:rsidRDefault="00000000" w:rsidRPr="00000000" w14:paraId="00000086">
            <w:pPr>
              <w:spacing w:after="60" w:lineRule="auto"/>
              <w:rPr>
                <w:sz w:val="21"/>
                <w:szCs w:val="21"/>
              </w:rPr>
            </w:pPr>
            <w:r w:rsidDel="00000000" w:rsidR="00000000" w:rsidRPr="00000000">
              <w:rPr>
                <w:sz w:val="21"/>
                <w:szCs w:val="21"/>
                <w:rtl w:val="0"/>
              </w:rPr>
              <w:t xml:space="preserve">N/D</w:t>
            </w:r>
          </w:p>
        </w:tc>
        <w:tc>
          <w:tcPr>
            <w:vAlign w:val="center"/>
          </w:tcPr>
          <w:p w:rsidR="00000000" w:rsidDel="00000000" w:rsidP="00000000" w:rsidRDefault="00000000" w:rsidRPr="00000000" w14:paraId="00000087">
            <w:pPr>
              <w:spacing w:after="60" w:lineRule="auto"/>
              <w:rPr>
                <w:sz w:val="21"/>
                <w:szCs w:val="21"/>
              </w:rPr>
            </w:pPr>
            <w:r w:rsidDel="00000000" w:rsidR="00000000" w:rsidRPr="00000000">
              <w:rPr>
                <w:rtl w:val="0"/>
              </w:rPr>
            </w:r>
          </w:p>
        </w:tc>
        <w:tc>
          <w:tcPr>
            <w:vAlign w:val="center"/>
          </w:tcPr>
          <w:p w:rsidR="00000000" w:rsidDel="00000000" w:rsidP="00000000" w:rsidRDefault="00000000" w:rsidRPr="00000000" w14:paraId="00000088">
            <w:pPr>
              <w:spacing w:after="60" w:lineRule="auto"/>
              <w:rPr>
                <w:sz w:val="21"/>
                <w:szCs w:val="21"/>
              </w:rPr>
            </w:pPr>
            <w:r w:rsidDel="00000000" w:rsidR="00000000" w:rsidRPr="00000000">
              <w:rPr>
                <w:sz w:val="21"/>
                <w:szCs w:val="21"/>
                <w:rtl w:val="0"/>
              </w:rPr>
              <w:t xml:space="preserve">2025</w:t>
            </w:r>
          </w:p>
        </w:tc>
        <w:tc>
          <w:tcPr>
            <w:vAlign w:val="center"/>
          </w:tcPr>
          <w:p w:rsidR="00000000" w:rsidDel="00000000" w:rsidP="00000000" w:rsidRDefault="00000000" w:rsidRPr="00000000" w14:paraId="00000089">
            <w:pPr>
              <w:spacing w:after="60" w:lineRule="auto"/>
              <w:rPr>
                <w:sz w:val="21"/>
                <w:szCs w:val="21"/>
              </w:rPr>
            </w:pPr>
            <w:r w:rsidDel="00000000" w:rsidR="00000000" w:rsidRPr="00000000">
              <w:rPr>
                <w:sz w:val="21"/>
                <w:szCs w:val="21"/>
                <w:rtl w:val="0"/>
              </w:rPr>
              <w:t xml:space="preserve">NO</w:t>
            </w:r>
          </w:p>
        </w:tc>
        <w:tc>
          <w:tcPr>
            <w:vAlign w:val="center"/>
          </w:tcPr>
          <w:p w:rsidR="00000000" w:rsidDel="00000000" w:rsidP="00000000" w:rsidRDefault="00000000" w:rsidRPr="00000000" w14:paraId="0000008A">
            <w:pPr>
              <w:spacing w:after="60" w:lineRule="auto"/>
              <w:rPr>
                <w:sz w:val="21"/>
                <w:szCs w:val="21"/>
              </w:rPr>
            </w:pPr>
            <w:r w:rsidDel="00000000" w:rsidR="00000000" w:rsidRPr="00000000">
              <w:rPr>
                <w:sz w:val="21"/>
                <w:szCs w:val="21"/>
                <w:rtl w:val="0"/>
              </w:rPr>
              <w:t xml:space="preserve">Discharge and waste from industrial facilities</w:t>
            </w:r>
          </w:p>
          <w:p w:rsidR="00000000" w:rsidDel="00000000" w:rsidP="00000000" w:rsidRDefault="00000000" w:rsidRPr="00000000" w14:paraId="0000008B">
            <w:pPr>
              <w:spacing w:after="60" w:lineRule="auto"/>
              <w:rPr>
                <w:sz w:val="21"/>
                <w:szCs w:val="21"/>
              </w:rPr>
            </w:pPr>
            <w:r w:rsidDel="00000000" w:rsidR="00000000" w:rsidRPr="00000000">
              <w:rPr>
                <w:sz w:val="21"/>
                <w:szCs w:val="21"/>
                <w:rtl w:val="0"/>
              </w:rPr>
              <w:t xml:space="preserve">utilizing the Gen X chemical process</w:t>
            </w:r>
          </w:p>
        </w:tc>
      </w:tr>
      <w:tr>
        <w:trPr>
          <w:cantSplit w:val="0"/>
          <w:tblHeader w:val="1"/>
        </w:trPr>
        <w:tc>
          <w:tcPr>
            <w:vAlign w:val="center"/>
          </w:tcPr>
          <w:p w:rsidR="00000000" w:rsidDel="00000000" w:rsidP="00000000" w:rsidRDefault="00000000" w:rsidRPr="00000000" w14:paraId="0000008C">
            <w:pPr>
              <w:spacing w:after="60" w:lineRule="auto"/>
              <w:rPr>
                <w:sz w:val="21"/>
                <w:szCs w:val="21"/>
              </w:rPr>
            </w:pPr>
            <w:r w:rsidDel="00000000" w:rsidR="00000000" w:rsidRPr="00000000">
              <w:rPr>
                <w:sz w:val="21"/>
                <w:szCs w:val="21"/>
                <w:rtl w:val="0"/>
              </w:rPr>
              <w:t xml:space="preserve">Perfluorobutane sulfonic acid (PFBS) (ppt)</w:t>
            </w:r>
          </w:p>
        </w:tc>
        <w:tc>
          <w:tcPr>
            <w:vAlign w:val="center"/>
          </w:tcPr>
          <w:p w:rsidR="00000000" w:rsidDel="00000000" w:rsidP="00000000" w:rsidRDefault="00000000" w:rsidRPr="00000000" w14:paraId="0000008D">
            <w:pPr>
              <w:spacing w:after="60" w:lineRule="auto"/>
              <w:rPr>
                <w:sz w:val="21"/>
                <w:szCs w:val="21"/>
              </w:rPr>
            </w:pPr>
            <w:r w:rsidDel="00000000" w:rsidR="00000000" w:rsidRPr="00000000">
              <w:rPr>
                <w:sz w:val="21"/>
                <w:szCs w:val="21"/>
                <w:rtl w:val="0"/>
              </w:rPr>
              <w:t xml:space="preserve">420</w:t>
            </w:r>
          </w:p>
        </w:tc>
        <w:tc>
          <w:tcPr>
            <w:vAlign w:val="center"/>
          </w:tcPr>
          <w:p w:rsidR="00000000" w:rsidDel="00000000" w:rsidP="00000000" w:rsidRDefault="00000000" w:rsidRPr="00000000" w14:paraId="0000008E">
            <w:pPr>
              <w:spacing w:after="60" w:lineRule="auto"/>
              <w:rPr>
                <w:sz w:val="21"/>
                <w:szCs w:val="21"/>
              </w:rPr>
            </w:pPr>
            <w:r w:rsidDel="00000000" w:rsidR="00000000" w:rsidRPr="00000000">
              <w:rPr>
                <w:sz w:val="21"/>
                <w:szCs w:val="21"/>
                <w:rtl w:val="0"/>
              </w:rPr>
              <w:t xml:space="preserve">N/A</w:t>
            </w:r>
          </w:p>
        </w:tc>
        <w:tc>
          <w:tcPr>
            <w:vAlign w:val="center"/>
          </w:tcPr>
          <w:p w:rsidR="00000000" w:rsidDel="00000000" w:rsidP="00000000" w:rsidRDefault="00000000" w:rsidRPr="00000000" w14:paraId="0000008F">
            <w:pPr>
              <w:spacing w:after="60" w:lineRule="auto"/>
              <w:rPr>
                <w:sz w:val="21"/>
                <w:szCs w:val="21"/>
              </w:rPr>
            </w:pPr>
            <w:r w:rsidDel="00000000" w:rsidR="00000000" w:rsidRPr="00000000">
              <w:rPr>
                <w:sz w:val="21"/>
                <w:szCs w:val="21"/>
                <w:rtl w:val="0"/>
              </w:rPr>
              <w:t xml:space="preserve">N/D</w:t>
            </w:r>
          </w:p>
        </w:tc>
        <w:tc>
          <w:tcPr>
            <w:vAlign w:val="center"/>
          </w:tcPr>
          <w:p w:rsidR="00000000" w:rsidDel="00000000" w:rsidP="00000000" w:rsidRDefault="00000000" w:rsidRPr="00000000" w14:paraId="00000090">
            <w:pPr>
              <w:spacing w:after="60" w:lineRule="auto"/>
              <w:rPr>
                <w:sz w:val="21"/>
                <w:szCs w:val="21"/>
              </w:rPr>
            </w:pPr>
            <w:r w:rsidDel="00000000" w:rsidR="00000000" w:rsidRPr="00000000">
              <w:rPr>
                <w:rtl w:val="0"/>
              </w:rPr>
            </w:r>
          </w:p>
        </w:tc>
        <w:tc>
          <w:tcPr>
            <w:vAlign w:val="center"/>
          </w:tcPr>
          <w:p w:rsidR="00000000" w:rsidDel="00000000" w:rsidP="00000000" w:rsidRDefault="00000000" w:rsidRPr="00000000" w14:paraId="00000091">
            <w:pPr>
              <w:spacing w:after="60" w:lineRule="auto"/>
              <w:rPr>
                <w:sz w:val="21"/>
                <w:szCs w:val="21"/>
              </w:rPr>
            </w:pPr>
            <w:r w:rsidDel="00000000" w:rsidR="00000000" w:rsidRPr="00000000">
              <w:rPr>
                <w:sz w:val="21"/>
                <w:szCs w:val="21"/>
                <w:rtl w:val="0"/>
              </w:rPr>
              <w:t xml:space="preserve">2025</w:t>
            </w:r>
          </w:p>
        </w:tc>
        <w:tc>
          <w:tcPr>
            <w:vAlign w:val="center"/>
          </w:tcPr>
          <w:p w:rsidR="00000000" w:rsidDel="00000000" w:rsidP="00000000" w:rsidRDefault="00000000" w:rsidRPr="00000000" w14:paraId="00000092">
            <w:pPr>
              <w:spacing w:after="60" w:lineRule="auto"/>
              <w:rPr>
                <w:sz w:val="21"/>
                <w:szCs w:val="21"/>
              </w:rPr>
            </w:pPr>
            <w:r w:rsidDel="00000000" w:rsidR="00000000" w:rsidRPr="00000000">
              <w:rPr>
                <w:sz w:val="21"/>
                <w:szCs w:val="21"/>
                <w:rtl w:val="0"/>
              </w:rPr>
              <w:t xml:space="preserve">NO</w:t>
            </w:r>
          </w:p>
        </w:tc>
        <w:tc>
          <w:tcPr>
            <w:vAlign w:val="center"/>
          </w:tcPr>
          <w:p w:rsidR="00000000" w:rsidDel="00000000" w:rsidP="00000000" w:rsidRDefault="00000000" w:rsidRPr="00000000" w14:paraId="00000093">
            <w:pPr>
              <w:spacing w:after="60" w:lineRule="auto"/>
              <w:rPr>
                <w:sz w:val="21"/>
                <w:szCs w:val="21"/>
              </w:rPr>
            </w:pPr>
            <w:r w:rsidDel="00000000" w:rsidR="00000000" w:rsidRPr="00000000">
              <w:rPr>
                <w:sz w:val="21"/>
                <w:szCs w:val="21"/>
                <w:rtl w:val="0"/>
              </w:rPr>
              <w:t xml:space="preserve">Discharge and waste from industrial</w:t>
            </w:r>
          </w:p>
          <w:p w:rsidR="00000000" w:rsidDel="00000000" w:rsidP="00000000" w:rsidRDefault="00000000" w:rsidRPr="00000000" w14:paraId="00000094">
            <w:pPr>
              <w:spacing w:after="60" w:lineRule="auto"/>
              <w:rPr>
                <w:sz w:val="21"/>
                <w:szCs w:val="21"/>
              </w:rPr>
            </w:pPr>
            <w:r w:rsidDel="00000000" w:rsidR="00000000" w:rsidRPr="00000000">
              <w:rPr>
                <w:sz w:val="21"/>
                <w:szCs w:val="21"/>
                <w:rtl w:val="0"/>
              </w:rPr>
              <w:t xml:space="preserve">facilities; stain-resistant treatments</w:t>
            </w:r>
          </w:p>
        </w:tc>
      </w:tr>
      <w:tr>
        <w:trPr>
          <w:cantSplit w:val="0"/>
          <w:tblHeader w:val="1"/>
        </w:trPr>
        <w:tc>
          <w:tcPr>
            <w:vAlign w:val="center"/>
          </w:tcPr>
          <w:p w:rsidR="00000000" w:rsidDel="00000000" w:rsidP="00000000" w:rsidRDefault="00000000" w:rsidRPr="00000000" w14:paraId="00000095">
            <w:pPr>
              <w:spacing w:after="60" w:lineRule="auto"/>
              <w:rPr>
                <w:sz w:val="21"/>
                <w:szCs w:val="21"/>
              </w:rPr>
            </w:pPr>
            <w:r w:rsidDel="00000000" w:rsidR="00000000" w:rsidRPr="00000000">
              <w:rPr>
                <w:sz w:val="21"/>
                <w:szCs w:val="21"/>
                <w:rtl w:val="0"/>
              </w:rPr>
              <w:t xml:space="preserve">Perfluorohexane sulfonic acid (PFHxS) (ppt)</w:t>
            </w:r>
          </w:p>
        </w:tc>
        <w:tc>
          <w:tcPr>
            <w:vAlign w:val="center"/>
          </w:tcPr>
          <w:p w:rsidR="00000000" w:rsidDel="00000000" w:rsidP="00000000" w:rsidRDefault="00000000" w:rsidRPr="00000000" w14:paraId="00000096">
            <w:pPr>
              <w:spacing w:after="60" w:lineRule="auto"/>
              <w:rPr>
                <w:sz w:val="21"/>
                <w:szCs w:val="21"/>
              </w:rPr>
            </w:pPr>
            <w:r w:rsidDel="00000000" w:rsidR="00000000" w:rsidRPr="00000000">
              <w:rPr>
                <w:sz w:val="21"/>
                <w:szCs w:val="21"/>
                <w:rtl w:val="0"/>
              </w:rPr>
              <w:t xml:space="preserve">51</w:t>
            </w:r>
          </w:p>
        </w:tc>
        <w:tc>
          <w:tcPr>
            <w:vAlign w:val="center"/>
          </w:tcPr>
          <w:p w:rsidR="00000000" w:rsidDel="00000000" w:rsidP="00000000" w:rsidRDefault="00000000" w:rsidRPr="00000000" w14:paraId="00000097">
            <w:pPr>
              <w:spacing w:after="60" w:lineRule="auto"/>
              <w:rPr>
                <w:sz w:val="21"/>
                <w:szCs w:val="21"/>
              </w:rPr>
            </w:pPr>
            <w:r w:rsidDel="00000000" w:rsidR="00000000" w:rsidRPr="00000000">
              <w:rPr>
                <w:sz w:val="21"/>
                <w:szCs w:val="21"/>
                <w:rtl w:val="0"/>
              </w:rPr>
              <w:t xml:space="preserve">N/A</w:t>
            </w:r>
          </w:p>
        </w:tc>
        <w:tc>
          <w:tcPr>
            <w:vAlign w:val="center"/>
          </w:tcPr>
          <w:p w:rsidR="00000000" w:rsidDel="00000000" w:rsidP="00000000" w:rsidRDefault="00000000" w:rsidRPr="00000000" w14:paraId="00000098">
            <w:pPr>
              <w:spacing w:after="60" w:lineRule="auto"/>
              <w:rPr>
                <w:sz w:val="21"/>
                <w:szCs w:val="21"/>
              </w:rPr>
            </w:pPr>
            <w:r w:rsidDel="00000000" w:rsidR="00000000" w:rsidRPr="00000000">
              <w:rPr>
                <w:sz w:val="21"/>
                <w:szCs w:val="21"/>
                <w:rtl w:val="0"/>
              </w:rPr>
              <w:t xml:space="preserve">N/D</w:t>
            </w:r>
          </w:p>
        </w:tc>
        <w:tc>
          <w:tcPr>
            <w:vAlign w:val="center"/>
          </w:tcPr>
          <w:p w:rsidR="00000000" w:rsidDel="00000000" w:rsidP="00000000" w:rsidRDefault="00000000" w:rsidRPr="00000000" w14:paraId="00000099">
            <w:pPr>
              <w:spacing w:after="60" w:lineRule="auto"/>
              <w:rPr>
                <w:sz w:val="21"/>
                <w:szCs w:val="21"/>
              </w:rPr>
            </w:pPr>
            <w:r w:rsidDel="00000000" w:rsidR="00000000" w:rsidRPr="00000000">
              <w:rPr>
                <w:rtl w:val="0"/>
              </w:rPr>
            </w:r>
          </w:p>
        </w:tc>
        <w:tc>
          <w:tcPr>
            <w:vAlign w:val="center"/>
          </w:tcPr>
          <w:p w:rsidR="00000000" w:rsidDel="00000000" w:rsidP="00000000" w:rsidRDefault="00000000" w:rsidRPr="00000000" w14:paraId="0000009A">
            <w:pPr>
              <w:spacing w:after="60" w:lineRule="auto"/>
              <w:rPr>
                <w:sz w:val="21"/>
                <w:szCs w:val="21"/>
              </w:rPr>
            </w:pPr>
            <w:r w:rsidDel="00000000" w:rsidR="00000000" w:rsidRPr="00000000">
              <w:rPr>
                <w:sz w:val="21"/>
                <w:szCs w:val="21"/>
                <w:rtl w:val="0"/>
              </w:rPr>
              <w:t xml:space="preserve">2025</w:t>
            </w:r>
          </w:p>
        </w:tc>
        <w:tc>
          <w:tcPr>
            <w:vAlign w:val="center"/>
          </w:tcPr>
          <w:p w:rsidR="00000000" w:rsidDel="00000000" w:rsidP="00000000" w:rsidRDefault="00000000" w:rsidRPr="00000000" w14:paraId="0000009B">
            <w:pPr>
              <w:spacing w:after="60" w:lineRule="auto"/>
              <w:rPr>
                <w:sz w:val="21"/>
                <w:szCs w:val="21"/>
              </w:rPr>
            </w:pPr>
            <w:r w:rsidDel="00000000" w:rsidR="00000000" w:rsidRPr="00000000">
              <w:rPr>
                <w:sz w:val="21"/>
                <w:szCs w:val="21"/>
                <w:rtl w:val="0"/>
              </w:rPr>
              <w:t xml:space="preserve">NO</w:t>
            </w:r>
          </w:p>
        </w:tc>
        <w:tc>
          <w:tcPr>
            <w:vAlign w:val="center"/>
          </w:tcPr>
          <w:p w:rsidR="00000000" w:rsidDel="00000000" w:rsidP="00000000" w:rsidRDefault="00000000" w:rsidRPr="00000000" w14:paraId="0000009C">
            <w:pPr>
              <w:spacing w:after="60" w:lineRule="auto"/>
              <w:rPr>
                <w:sz w:val="21"/>
                <w:szCs w:val="21"/>
              </w:rPr>
            </w:pPr>
            <w:r w:rsidDel="00000000" w:rsidR="00000000" w:rsidRPr="00000000">
              <w:rPr>
                <w:sz w:val="21"/>
                <w:szCs w:val="21"/>
                <w:rtl w:val="0"/>
              </w:rPr>
              <w:t xml:space="preserve">Firefighting foam; discharge and waste</w:t>
            </w:r>
          </w:p>
          <w:p w:rsidR="00000000" w:rsidDel="00000000" w:rsidP="00000000" w:rsidRDefault="00000000" w:rsidRPr="00000000" w14:paraId="0000009D">
            <w:pPr>
              <w:spacing w:after="60" w:lineRule="auto"/>
              <w:rPr>
                <w:sz w:val="21"/>
                <w:szCs w:val="21"/>
              </w:rPr>
            </w:pPr>
            <w:r w:rsidDel="00000000" w:rsidR="00000000" w:rsidRPr="00000000">
              <w:rPr>
                <w:sz w:val="21"/>
                <w:szCs w:val="21"/>
                <w:rtl w:val="0"/>
              </w:rPr>
              <w:t xml:space="preserve">from industrial facilities</w:t>
            </w:r>
          </w:p>
        </w:tc>
      </w:tr>
      <w:tr>
        <w:trPr>
          <w:cantSplit w:val="0"/>
          <w:tblHeader w:val="1"/>
        </w:trPr>
        <w:tc>
          <w:tcPr>
            <w:vAlign w:val="center"/>
          </w:tcPr>
          <w:p w:rsidR="00000000" w:rsidDel="00000000" w:rsidP="00000000" w:rsidRDefault="00000000" w:rsidRPr="00000000" w14:paraId="0000009E">
            <w:pPr>
              <w:spacing w:after="60" w:lineRule="auto"/>
              <w:rPr>
                <w:sz w:val="21"/>
                <w:szCs w:val="21"/>
              </w:rPr>
            </w:pPr>
            <w:r w:rsidDel="00000000" w:rsidR="00000000" w:rsidRPr="00000000">
              <w:rPr>
                <w:sz w:val="21"/>
                <w:szCs w:val="21"/>
                <w:rtl w:val="0"/>
              </w:rPr>
              <w:t xml:space="preserve">Perfluorohexanoic acid (PFHxA) (ppt)</w:t>
            </w:r>
          </w:p>
        </w:tc>
        <w:tc>
          <w:tcPr>
            <w:vAlign w:val="center"/>
          </w:tcPr>
          <w:p w:rsidR="00000000" w:rsidDel="00000000" w:rsidP="00000000" w:rsidRDefault="00000000" w:rsidRPr="00000000" w14:paraId="0000009F">
            <w:pPr>
              <w:spacing w:after="60" w:lineRule="auto"/>
              <w:rPr>
                <w:sz w:val="21"/>
                <w:szCs w:val="21"/>
              </w:rPr>
            </w:pPr>
            <w:r w:rsidDel="00000000" w:rsidR="00000000" w:rsidRPr="00000000">
              <w:rPr>
                <w:sz w:val="21"/>
                <w:szCs w:val="21"/>
                <w:rtl w:val="0"/>
              </w:rPr>
              <w:t xml:space="preserve">400,000</w:t>
            </w:r>
          </w:p>
        </w:tc>
        <w:tc>
          <w:tcPr>
            <w:vAlign w:val="center"/>
          </w:tcPr>
          <w:p w:rsidR="00000000" w:rsidDel="00000000" w:rsidP="00000000" w:rsidRDefault="00000000" w:rsidRPr="00000000" w14:paraId="000000A0">
            <w:pPr>
              <w:spacing w:after="60" w:lineRule="auto"/>
              <w:rPr>
                <w:sz w:val="21"/>
                <w:szCs w:val="21"/>
              </w:rPr>
            </w:pPr>
            <w:r w:rsidDel="00000000" w:rsidR="00000000" w:rsidRPr="00000000">
              <w:rPr>
                <w:sz w:val="21"/>
                <w:szCs w:val="21"/>
                <w:rtl w:val="0"/>
              </w:rPr>
              <w:t xml:space="preserve">N/A</w:t>
            </w:r>
          </w:p>
        </w:tc>
        <w:tc>
          <w:tcPr>
            <w:vAlign w:val="center"/>
          </w:tcPr>
          <w:p w:rsidR="00000000" w:rsidDel="00000000" w:rsidP="00000000" w:rsidRDefault="00000000" w:rsidRPr="00000000" w14:paraId="000000A1">
            <w:pPr>
              <w:spacing w:after="60" w:lineRule="auto"/>
              <w:rPr>
                <w:sz w:val="21"/>
                <w:szCs w:val="21"/>
              </w:rPr>
            </w:pPr>
            <w:r w:rsidDel="00000000" w:rsidR="00000000" w:rsidRPr="00000000">
              <w:rPr>
                <w:sz w:val="21"/>
                <w:szCs w:val="21"/>
                <w:rtl w:val="0"/>
              </w:rPr>
              <w:t xml:space="preserve">N/D</w:t>
            </w:r>
          </w:p>
        </w:tc>
        <w:tc>
          <w:tcPr>
            <w:vAlign w:val="center"/>
          </w:tcPr>
          <w:p w:rsidR="00000000" w:rsidDel="00000000" w:rsidP="00000000" w:rsidRDefault="00000000" w:rsidRPr="00000000" w14:paraId="000000A2">
            <w:pPr>
              <w:spacing w:after="60" w:lineRule="auto"/>
              <w:rPr>
                <w:sz w:val="21"/>
                <w:szCs w:val="21"/>
              </w:rPr>
            </w:pPr>
            <w:r w:rsidDel="00000000" w:rsidR="00000000" w:rsidRPr="00000000">
              <w:rPr>
                <w:rtl w:val="0"/>
              </w:rPr>
            </w:r>
          </w:p>
        </w:tc>
        <w:tc>
          <w:tcPr>
            <w:vAlign w:val="center"/>
          </w:tcPr>
          <w:p w:rsidR="00000000" w:rsidDel="00000000" w:rsidP="00000000" w:rsidRDefault="00000000" w:rsidRPr="00000000" w14:paraId="000000A3">
            <w:pPr>
              <w:spacing w:after="60" w:lineRule="auto"/>
              <w:rPr>
                <w:sz w:val="21"/>
                <w:szCs w:val="21"/>
              </w:rPr>
            </w:pPr>
            <w:r w:rsidDel="00000000" w:rsidR="00000000" w:rsidRPr="00000000">
              <w:rPr>
                <w:sz w:val="21"/>
                <w:szCs w:val="21"/>
                <w:rtl w:val="0"/>
              </w:rPr>
              <w:t xml:space="preserve">2025</w:t>
            </w:r>
          </w:p>
        </w:tc>
        <w:tc>
          <w:tcPr>
            <w:vAlign w:val="center"/>
          </w:tcPr>
          <w:p w:rsidR="00000000" w:rsidDel="00000000" w:rsidP="00000000" w:rsidRDefault="00000000" w:rsidRPr="00000000" w14:paraId="000000A4">
            <w:pPr>
              <w:spacing w:after="60" w:lineRule="auto"/>
              <w:rPr>
                <w:sz w:val="21"/>
                <w:szCs w:val="21"/>
              </w:rPr>
            </w:pPr>
            <w:r w:rsidDel="00000000" w:rsidR="00000000" w:rsidRPr="00000000">
              <w:rPr>
                <w:sz w:val="21"/>
                <w:szCs w:val="21"/>
                <w:rtl w:val="0"/>
              </w:rPr>
              <w:t xml:space="preserve">NO</w:t>
            </w:r>
          </w:p>
        </w:tc>
        <w:tc>
          <w:tcPr>
            <w:vAlign w:val="center"/>
          </w:tcPr>
          <w:p w:rsidR="00000000" w:rsidDel="00000000" w:rsidP="00000000" w:rsidRDefault="00000000" w:rsidRPr="00000000" w14:paraId="000000A5">
            <w:pPr>
              <w:spacing w:after="60" w:lineRule="auto"/>
              <w:rPr>
                <w:sz w:val="21"/>
                <w:szCs w:val="21"/>
              </w:rPr>
            </w:pPr>
            <w:r w:rsidDel="00000000" w:rsidR="00000000" w:rsidRPr="00000000">
              <w:rPr>
                <w:sz w:val="21"/>
                <w:szCs w:val="21"/>
                <w:rtl w:val="0"/>
              </w:rPr>
              <w:t xml:space="preserve">Firefighting foam; discharge and waste</w:t>
            </w:r>
          </w:p>
          <w:p w:rsidR="00000000" w:rsidDel="00000000" w:rsidP="00000000" w:rsidRDefault="00000000" w:rsidRPr="00000000" w14:paraId="000000A6">
            <w:pPr>
              <w:spacing w:after="60" w:lineRule="auto"/>
              <w:rPr>
                <w:sz w:val="21"/>
                <w:szCs w:val="21"/>
              </w:rPr>
            </w:pPr>
            <w:r w:rsidDel="00000000" w:rsidR="00000000" w:rsidRPr="00000000">
              <w:rPr>
                <w:sz w:val="21"/>
                <w:szCs w:val="21"/>
                <w:rtl w:val="0"/>
              </w:rPr>
              <w:t xml:space="preserve">from industrial facilities</w:t>
            </w:r>
          </w:p>
        </w:tc>
      </w:tr>
      <w:tr>
        <w:trPr>
          <w:cantSplit w:val="0"/>
          <w:tblHeader w:val="1"/>
        </w:trPr>
        <w:tc>
          <w:tcPr>
            <w:vAlign w:val="center"/>
          </w:tcPr>
          <w:p w:rsidR="00000000" w:rsidDel="00000000" w:rsidP="00000000" w:rsidRDefault="00000000" w:rsidRPr="00000000" w14:paraId="000000A7">
            <w:pPr>
              <w:spacing w:after="60" w:lineRule="auto"/>
              <w:rPr>
                <w:sz w:val="21"/>
                <w:szCs w:val="21"/>
              </w:rPr>
            </w:pPr>
            <w:r w:rsidDel="00000000" w:rsidR="00000000" w:rsidRPr="00000000">
              <w:rPr>
                <w:sz w:val="21"/>
                <w:szCs w:val="21"/>
                <w:rtl w:val="0"/>
              </w:rPr>
              <w:t xml:space="preserve">Perfluorononanoic acid (PFNA) (ppt)</w:t>
            </w:r>
          </w:p>
        </w:tc>
        <w:tc>
          <w:tcPr>
            <w:vAlign w:val="center"/>
          </w:tcPr>
          <w:p w:rsidR="00000000" w:rsidDel="00000000" w:rsidP="00000000" w:rsidRDefault="00000000" w:rsidRPr="00000000" w14:paraId="000000A8">
            <w:pPr>
              <w:spacing w:after="60" w:lineRule="auto"/>
              <w:rPr>
                <w:sz w:val="21"/>
                <w:szCs w:val="21"/>
              </w:rPr>
            </w:pPr>
            <w:r w:rsidDel="00000000" w:rsidR="00000000" w:rsidRPr="00000000">
              <w:rPr>
                <w:sz w:val="21"/>
                <w:szCs w:val="21"/>
                <w:rtl w:val="0"/>
              </w:rPr>
              <w:t xml:space="preserve">6</w:t>
            </w:r>
          </w:p>
        </w:tc>
        <w:tc>
          <w:tcPr>
            <w:vAlign w:val="center"/>
          </w:tcPr>
          <w:p w:rsidR="00000000" w:rsidDel="00000000" w:rsidP="00000000" w:rsidRDefault="00000000" w:rsidRPr="00000000" w14:paraId="000000A9">
            <w:pPr>
              <w:spacing w:after="60" w:lineRule="auto"/>
              <w:rPr>
                <w:sz w:val="21"/>
                <w:szCs w:val="21"/>
              </w:rPr>
            </w:pPr>
            <w:r w:rsidDel="00000000" w:rsidR="00000000" w:rsidRPr="00000000">
              <w:rPr>
                <w:sz w:val="21"/>
                <w:szCs w:val="21"/>
                <w:rtl w:val="0"/>
              </w:rPr>
              <w:t xml:space="preserve">N/A</w:t>
            </w:r>
          </w:p>
        </w:tc>
        <w:tc>
          <w:tcPr>
            <w:vAlign w:val="center"/>
          </w:tcPr>
          <w:p w:rsidR="00000000" w:rsidDel="00000000" w:rsidP="00000000" w:rsidRDefault="00000000" w:rsidRPr="00000000" w14:paraId="000000AA">
            <w:pPr>
              <w:spacing w:after="60" w:lineRule="auto"/>
              <w:rPr>
                <w:sz w:val="21"/>
                <w:szCs w:val="21"/>
              </w:rPr>
            </w:pPr>
            <w:r w:rsidDel="00000000" w:rsidR="00000000" w:rsidRPr="00000000">
              <w:rPr>
                <w:sz w:val="21"/>
                <w:szCs w:val="21"/>
                <w:rtl w:val="0"/>
              </w:rPr>
              <w:t xml:space="preserve">N/D</w:t>
            </w:r>
          </w:p>
        </w:tc>
        <w:tc>
          <w:tcPr>
            <w:vAlign w:val="center"/>
          </w:tcPr>
          <w:p w:rsidR="00000000" w:rsidDel="00000000" w:rsidP="00000000" w:rsidRDefault="00000000" w:rsidRPr="00000000" w14:paraId="000000AB">
            <w:pPr>
              <w:spacing w:after="60" w:lineRule="auto"/>
              <w:rPr>
                <w:sz w:val="21"/>
                <w:szCs w:val="21"/>
              </w:rPr>
            </w:pPr>
            <w:r w:rsidDel="00000000" w:rsidR="00000000" w:rsidRPr="00000000">
              <w:rPr>
                <w:rtl w:val="0"/>
              </w:rPr>
            </w:r>
          </w:p>
        </w:tc>
        <w:tc>
          <w:tcPr>
            <w:vAlign w:val="center"/>
          </w:tcPr>
          <w:p w:rsidR="00000000" w:rsidDel="00000000" w:rsidP="00000000" w:rsidRDefault="00000000" w:rsidRPr="00000000" w14:paraId="000000AC">
            <w:pPr>
              <w:spacing w:after="60" w:lineRule="auto"/>
              <w:rPr>
                <w:sz w:val="21"/>
                <w:szCs w:val="21"/>
              </w:rPr>
            </w:pPr>
            <w:r w:rsidDel="00000000" w:rsidR="00000000" w:rsidRPr="00000000">
              <w:rPr>
                <w:sz w:val="21"/>
                <w:szCs w:val="21"/>
                <w:rtl w:val="0"/>
              </w:rPr>
              <w:t xml:space="preserve">2025</w:t>
            </w:r>
          </w:p>
        </w:tc>
        <w:tc>
          <w:tcPr>
            <w:vAlign w:val="center"/>
          </w:tcPr>
          <w:p w:rsidR="00000000" w:rsidDel="00000000" w:rsidP="00000000" w:rsidRDefault="00000000" w:rsidRPr="00000000" w14:paraId="000000AD">
            <w:pPr>
              <w:spacing w:after="60" w:lineRule="auto"/>
              <w:rPr>
                <w:sz w:val="21"/>
                <w:szCs w:val="21"/>
              </w:rPr>
            </w:pPr>
            <w:r w:rsidDel="00000000" w:rsidR="00000000" w:rsidRPr="00000000">
              <w:rPr>
                <w:sz w:val="21"/>
                <w:szCs w:val="21"/>
                <w:rtl w:val="0"/>
              </w:rPr>
              <w:t xml:space="preserve">NO</w:t>
            </w:r>
          </w:p>
        </w:tc>
        <w:tc>
          <w:tcPr>
            <w:vAlign w:val="center"/>
          </w:tcPr>
          <w:p w:rsidR="00000000" w:rsidDel="00000000" w:rsidP="00000000" w:rsidRDefault="00000000" w:rsidRPr="00000000" w14:paraId="000000AE">
            <w:pPr>
              <w:spacing w:after="60" w:lineRule="auto"/>
              <w:rPr>
                <w:sz w:val="21"/>
                <w:szCs w:val="21"/>
              </w:rPr>
            </w:pPr>
            <w:r w:rsidDel="00000000" w:rsidR="00000000" w:rsidRPr="00000000">
              <w:rPr>
                <w:sz w:val="21"/>
                <w:szCs w:val="21"/>
                <w:rtl w:val="0"/>
              </w:rPr>
              <w:t xml:space="preserve">Discharge and waste from industrial</w:t>
            </w:r>
          </w:p>
          <w:p w:rsidR="00000000" w:rsidDel="00000000" w:rsidP="00000000" w:rsidRDefault="00000000" w:rsidRPr="00000000" w14:paraId="000000AF">
            <w:pPr>
              <w:spacing w:after="60" w:lineRule="auto"/>
              <w:rPr>
                <w:sz w:val="21"/>
                <w:szCs w:val="21"/>
              </w:rPr>
            </w:pPr>
            <w:r w:rsidDel="00000000" w:rsidR="00000000" w:rsidRPr="00000000">
              <w:rPr>
                <w:sz w:val="21"/>
                <w:szCs w:val="21"/>
                <w:rtl w:val="0"/>
              </w:rPr>
              <w:t xml:space="preserve">facilities; breakdown of precursor compounds</w:t>
            </w:r>
          </w:p>
        </w:tc>
      </w:tr>
      <w:tr>
        <w:trPr>
          <w:cantSplit w:val="0"/>
          <w:tblHeader w:val="1"/>
        </w:trPr>
        <w:tc>
          <w:tcPr>
            <w:vAlign w:val="center"/>
          </w:tcPr>
          <w:p w:rsidR="00000000" w:rsidDel="00000000" w:rsidP="00000000" w:rsidRDefault="00000000" w:rsidRPr="00000000" w14:paraId="000000B0">
            <w:pPr>
              <w:spacing w:after="60" w:lineRule="auto"/>
              <w:rPr>
                <w:sz w:val="21"/>
                <w:szCs w:val="21"/>
              </w:rPr>
            </w:pPr>
            <w:r w:rsidDel="00000000" w:rsidR="00000000" w:rsidRPr="00000000">
              <w:rPr>
                <w:sz w:val="21"/>
                <w:szCs w:val="21"/>
                <w:rtl w:val="0"/>
              </w:rPr>
              <w:t xml:space="preserve">Perfluorooctane sulfonic acid (PFOS) (ppt)</w:t>
            </w:r>
          </w:p>
        </w:tc>
        <w:tc>
          <w:tcPr>
            <w:vAlign w:val="center"/>
          </w:tcPr>
          <w:p w:rsidR="00000000" w:rsidDel="00000000" w:rsidP="00000000" w:rsidRDefault="00000000" w:rsidRPr="00000000" w14:paraId="000000B1">
            <w:pPr>
              <w:spacing w:after="60" w:lineRule="auto"/>
              <w:rPr>
                <w:sz w:val="21"/>
                <w:szCs w:val="21"/>
              </w:rPr>
            </w:pPr>
            <w:r w:rsidDel="00000000" w:rsidR="00000000" w:rsidRPr="00000000">
              <w:rPr>
                <w:sz w:val="21"/>
                <w:szCs w:val="21"/>
                <w:rtl w:val="0"/>
              </w:rPr>
              <w:t xml:space="preserve">16</w:t>
            </w:r>
          </w:p>
        </w:tc>
        <w:tc>
          <w:tcPr>
            <w:vAlign w:val="center"/>
          </w:tcPr>
          <w:p w:rsidR="00000000" w:rsidDel="00000000" w:rsidP="00000000" w:rsidRDefault="00000000" w:rsidRPr="00000000" w14:paraId="000000B2">
            <w:pPr>
              <w:spacing w:after="60" w:lineRule="auto"/>
              <w:rPr>
                <w:sz w:val="21"/>
                <w:szCs w:val="21"/>
              </w:rPr>
            </w:pPr>
            <w:r w:rsidDel="00000000" w:rsidR="00000000" w:rsidRPr="00000000">
              <w:rPr>
                <w:sz w:val="21"/>
                <w:szCs w:val="21"/>
                <w:rtl w:val="0"/>
              </w:rPr>
              <w:t xml:space="preserve">N/A</w:t>
            </w:r>
          </w:p>
        </w:tc>
        <w:tc>
          <w:tcPr>
            <w:vAlign w:val="center"/>
          </w:tcPr>
          <w:p w:rsidR="00000000" w:rsidDel="00000000" w:rsidP="00000000" w:rsidRDefault="00000000" w:rsidRPr="00000000" w14:paraId="000000B3">
            <w:pPr>
              <w:spacing w:after="60" w:lineRule="auto"/>
              <w:rPr>
                <w:sz w:val="21"/>
                <w:szCs w:val="21"/>
              </w:rPr>
            </w:pPr>
            <w:r w:rsidDel="00000000" w:rsidR="00000000" w:rsidRPr="00000000">
              <w:rPr>
                <w:sz w:val="21"/>
                <w:szCs w:val="21"/>
                <w:rtl w:val="0"/>
              </w:rPr>
              <w:t xml:space="preserve">N/D</w:t>
            </w:r>
          </w:p>
        </w:tc>
        <w:tc>
          <w:tcPr>
            <w:vAlign w:val="center"/>
          </w:tcPr>
          <w:p w:rsidR="00000000" w:rsidDel="00000000" w:rsidP="00000000" w:rsidRDefault="00000000" w:rsidRPr="00000000" w14:paraId="000000B4">
            <w:pPr>
              <w:spacing w:after="60" w:lineRule="auto"/>
              <w:rPr>
                <w:sz w:val="21"/>
                <w:szCs w:val="21"/>
              </w:rPr>
            </w:pPr>
            <w:r w:rsidDel="00000000" w:rsidR="00000000" w:rsidRPr="00000000">
              <w:rPr>
                <w:rtl w:val="0"/>
              </w:rPr>
            </w:r>
          </w:p>
        </w:tc>
        <w:tc>
          <w:tcPr>
            <w:vAlign w:val="center"/>
          </w:tcPr>
          <w:p w:rsidR="00000000" w:rsidDel="00000000" w:rsidP="00000000" w:rsidRDefault="00000000" w:rsidRPr="00000000" w14:paraId="000000B5">
            <w:pPr>
              <w:spacing w:after="60" w:lineRule="auto"/>
              <w:rPr>
                <w:sz w:val="21"/>
                <w:szCs w:val="21"/>
              </w:rPr>
            </w:pPr>
            <w:r w:rsidDel="00000000" w:rsidR="00000000" w:rsidRPr="00000000">
              <w:rPr>
                <w:sz w:val="21"/>
                <w:szCs w:val="21"/>
                <w:rtl w:val="0"/>
              </w:rPr>
              <w:t xml:space="preserve">2025</w:t>
            </w:r>
          </w:p>
        </w:tc>
        <w:tc>
          <w:tcPr>
            <w:vAlign w:val="center"/>
          </w:tcPr>
          <w:p w:rsidR="00000000" w:rsidDel="00000000" w:rsidP="00000000" w:rsidRDefault="00000000" w:rsidRPr="00000000" w14:paraId="000000B6">
            <w:pPr>
              <w:spacing w:after="60" w:lineRule="auto"/>
              <w:rPr>
                <w:sz w:val="21"/>
                <w:szCs w:val="21"/>
              </w:rPr>
            </w:pPr>
            <w:r w:rsidDel="00000000" w:rsidR="00000000" w:rsidRPr="00000000">
              <w:rPr>
                <w:sz w:val="21"/>
                <w:szCs w:val="21"/>
                <w:rtl w:val="0"/>
              </w:rPr>
              <w:t xml:space="preserve">NO</w:t>
            </w:r>
          </w:p>
        </w:tc>
        <w:tc>
          <w:tcPr>
            <w:vAlign w:val="center"/>
          </w:tcPr>
          <w:p w:rsidR="00000000" w:rsidDel="00000000" w:rsidP="00000000" w:rsidRDefault="00000000" w:rsidRPr="00000000" w14:paraId="000000B7">
            <w:pPr>
              <w:spacing w:after="60" w:lineRule="auto"/>
              <w:rPr>
                <w:sz w:val="21"/>
                <w:szCs w:val="21"/>
              </w:rPr>
            </w:pPr>
            <w:r w:rsidDel="00000000" w:rsidR="00000000" w:rsidRPr="00000000">
              <w:rPr>
                <w:sz w:val="21"/>
                <w:szCs w:val="21"/>
                <w:rtl w:val="0"/>
              </w:rPr>
              <w:t xml:space="preserve">Firefighting foam; discharge from electroplating facilities; discharge and waste</w:t>
            </w:r>
          </w:p>
          <w:p w:rsidR="00000000" w:rsidDel="00000000" w:rsidP="00000000" w:rsidRDefault="00000000" w:rsidRPr="00000000" w14:paraId="000000B8">
            <w:pPr>
              <w:spacing w:after="60" w:lineRule="auto"/>
              <w:rPr>
                <w:sz w:val="21"/>
                <w:szCs w:val="21"/>
              </w:rPr>
            </w:pPr>
            <w:r w:rsidDel="00000000" w:rsidR="00000000" w:rsidRPr="00000000">
              <w:rPr>
                <w:sz w:val="21"/>
                <w:szCs w:val="21"/>
                <w:rtl w:val="0"/>
              </w:rPr>
              <w:t xml:space="preserve">from industrial facilities</w:t>
            </w:r>
          </w:p>
        </w:tc>
      </w:tr>
      <w:tr>
        <w:trPr>
          <w:cantSplit w:val="0"/>
          <w:tblHeader w:val="1"/>
        </w:trPr>
        <w:tc>
          <w:tcPr>
            <w:vAlign w:val="center"/>
          </w:tcPr>
          <w:p w:rsidR="00000000" w:rsidDel="00000000" w:rsidP="00000000" w:rsidRDefault="00000000" w:rsidRPr="00000000" w14:paraId="000000B9">
            <w:pPr>
              <w:spacing w:after="60" w:lineRule="auto"/>
              <w:rPr>
                <w:sz w:val="21"/>
                <w:szCs w:val="21"/>
              </w:rPr>
            </w:pPr>
            <w:r w:rsidDel="00000000" w:rsidR="00000000" w:rsidRPr="00000000">
              <w:rPr>
                <w:sz w:val="21"/>
                <w:szCs w:val="21"/>
                <w:rtl w:val="0"/>
              </w:rPr>
              <w:t xml:space="preserve">Perfluorooctanoic acid (PFOA) (ppt)</w:t>
            </w:r>
          </w:p>
        </w:tc>
        <w:tc>
          <w:tcPr>
            <w:vAlign w:val="center"/>
          </w:tcPr>
          <w:p w:rsidR="00000000" w:rsidDel="00000000" w:rsidP="00000000" w:rsidRDefault="00000000" w:rsidRPr="00000000" w14:paraId="000000BA">
            <w:pPr>
              <w:spacing w:after="60" w:lineRule="auto"/>
              <w:rPr>
                <w:sz w:val="21"/>
                <w:szCs w:val="21"/>
              </w:rPr>
            </w:pPr>
            <w:r w:rsidDel="00000000" w:rsidR="00000000" w:rsidRPr="00000000">
              <w:rPr>
                <w:sz w:val="21"/>
                <w:szCs w:val="21"/>
                <w:rtl w:val="0"/>
              </w:rPr>
              <w:t xml:space="preserve">8</w:t>
            </w:r>
          </w:p>
        </w:tc>
        <w:tc>
          <w:tcPr>
            <w:vAlign w:val="center"/>
          </w:tcPr>
          <w:p w:rsidR="00000000" w:rsidDel="00000000" w:rsidP="00000000" w:rsidRDefault="00000000" w:rsidRPr="00000000" w14:paraId="000000BB">
            <w:pPr>
              <w:spacing w:after="60" w:lineRule="auto"/>
              <w:rPr>
                <w:sz w:val="21"/>
                <w:szCs w:val="21"/>
              </w:rPr>
            </w:pPr>
            <w:r w:rsidDel="00000000" w:rsidR="00000000" w:rsidRPr="00000000">
              <w:rPr>
                <w:sz w:val="21"/>
                <w:szCs w:val="21"/>
                <w:rtl w:val="0"/>
              </w:rPr>
              <w:t xml:space="preserve">N/A</w:t>
            </w:r>
          </w:p>
        </w:tc>
        <w:tc>
          <w:tcPr>
            <w:vAlign w:val="center"/>
          </w:tcPr>
          <w:p w:rsidR="00000000" w:rsidDel="00000000" w:rsidP="00000000" w:rsidRDefault="00000000" w:rsidRPr="00000000" w14:paraId="000000BC">
            <w:pPr>
              <w:spacing w:after="60" w:lineRule="auto"/>
              <w:rPr>
                <w:sz w:val="21"/>
                <w:szCs w:val="21"/>
              </w:rPr>
            </w:pPr>
            <w:r w:rsidDel="00000000" w:rsidR="00000000" w:rsidRPr="00000000">
              <w:rPr>
                <w:sz w:val="21"/>
                <w:szCs w:val="21"/>
                <w:rtl w:val="0"/>
              </w:rPr>
              <w:t xml:space="preserve">N/D</w:t>
            </w:r>
          </w:p>
        </w:tc>
        <w:tc>
          <w:tcPr>
            <w:vAlign w:val="center"/>
          </w:tcPr>
          <w:p w:rsidR="00000000" w:rsidDel="00000000" w:rsidP="00000000" w:rsidRDefault="00000000" w:rsidRPr="00000000" w14:paraId="000000BD">
            <w:pPr>
              <w:spacing w:after="60" w:lineRule="auto"/>
              <w:rPr>
                <w:sz w:val="21"/>
                <w:szCs w:val="21"/>
              </w:rPr>
            </w:pPr>
            <w:r w:rsidDel="00000000" w:rsidR="00000000" w:rsidRPr="00000000">
              <w:rPr>
                <w:rtl w:val="0"/>
              </w:rPr>
            </w:r>
          </w:p>
        </w:tc>
        <w:tc>
          <w:tcPr>
            <w:vAlign w:val="center"/>
          </w:tcPr>
          <w:p w:rsidR="00000000" w:rsidDel="00000000" w:rsidP="00000000" w:rsidRDefault="00000000" w:rsidRPr="00000000" w14:paraId="000000BE">
            <w:pPr>
              <w:spacing w:after="60" w:lineRule="auto"/>
              <w:rPr>
                <w:sz w:val="21"/>
                <w:szCs w:val="21"/>
              </w:rPr>
            </w:pPr>
            <w:r w:rsidDel="00000000" w:rsidR="00000000" w:rsidRPr="00000000">
              <w:rPr>
                <w:sz w:val="21"/>
                <w:szCs w:val="21"/>
                <w:rtl w:val="0"/>
              </w:rPr>
              <w:t xml:space="preserve">2025</w:t>
            </w:r>
          </w:p>
        </w:tc>
        <w:tc>
          <w:tcPr>
            <w:vAlign w:val="center"/>
          </w:tcPr>
          <w:p w:rsidR="00000000" w:rsidDel="00000000" w:rsidP="00000000" w:rsidRDefault="00000000" w:rsidRPr="00000000" w14:paraId="000000BF">
            <w:pPr>
              <w:spacing w:after="60" w:lineRule="auto"/>
              <w:rPr>
                <w:sz w:val="21"/>
                <w:szCs w:val="21"/>
              </w:rPr>
            </w:pPr>
            <w:r w:rsidDel="00000000" w:rsidR="00000000" w:rsidRPr="00000000">
              <w:rPr>
                <w:sz w:val="21"/>
                <w:szCs w:val="21"/>
                <w:rtl w:val="0"/>
              </w:rPr>
              <w:t xml:space="preserve">NO</w:t>
            </w:r>
          </w:p>
        </w:tc>
        <w:tc>
          <w:tcPr>
            <w:vAlign w:val="center"/>
          </w:tcPr>
          <w:p w:rsidR="00000000" w:rsidDel="00000000" w:rsidP="00000000" w:rsidRDefault="00000000" w:rsidRPr="00000000" w14:paraId="000000C0">
            <w:pPr>
              <w:spacing w:after="60" w:lineRule="auto"/>
              <w:rPr>
                <w:sz w:val="21"/>
                <w:szCs w:val="21"/>
              </w:rPr>
            </w:pPr>
            <w:r w:rsidDel="00000000" w:rsidR="00000000" w:rsidRPr="00000000">
              <w:rPr>
                <w:sz w:val="21"/>
                <w:szCs w:val="21"/>
                <w:rtl w:val="0"/>
              </w:rPr>
              <w:t xml:space="preserve">Discharge and waste from industrial</w:t>
            </w:r>
          </w:p>
          <w:p w:rsidR="00000000" w:rsidDel="00000000" w:rsidP="00000000" w:rsidRDefault="00000000" w:rsidRPr="00000000" w14:paraId="000000C1">
            <w:pPr>
              <w:spacing w:after="60" w:lineRule="auto"/>
              <w:rPr>
                <w:sz w:val="21"/>
                <w:szCs w:val="21"/>
              </w:rPr>
            </w:pPr>
            <w:r w:rsidDel="00000000" w:rsidR="00000000" w:rsidRPr="00000000">
              <w:rPr>
                <w:sz w:val="21"/>
                <w:szCs w:val="21"/>
                <w:rtl w:val="0"/>
              </w:rPr>
              <w:t xml:space="preserve">facilities; stain-resistant treatments</w:t>
            </w:r>
          </w:p>
        </w:tc>
      </w:tr>
      <w:tr>
        <w:trPr>
          <w:cantSplit w:val="0"/>
          <w:tblHeader w:val="1"/>
        </w:trPr>
        <w:tc>
          <w:tcPr>
            <w:shd w:fill="d5dce4" w:val="clear"/>
            <w:vAlign w:val="center"/>
          </w:tcPr>
          <w:p w:rsidR="00000000" w:rsidDel="00000000" w:rsidP="00000000" w:rsidRDefault="00000000" w:rsidRPr="00000000" w14:paraId="000000C2">
            <w:pPr>
              <w:rPr/>
            </w:pPr>
            <w:r w:rsidDel="00000000" w:rsidR="00000000" w:rsidRPr="00000000">
              <w:rPr>
                <w:rtl w:val="0"/>
              </w:rPr>
              <w:t xml:space="preserve">Inorganic Contaminant Subject to Action Levels (AL)</w:t>
            </w:r>
          </w:p>
        </w:tc>
        <w:tc>
          <w:tcPr>
            <w:shd w:fill="d5dce4" w:val="clear"/>
            <w:vAlign w:val="center"/>
          </w:tcPr>
          <w:p w:rsidR="00000000" w:rsidDel="00000000" w:rsidP="00000000" w:rsidRDefault="00000000" w:rsidRPr="00000000" w14:paraId="000000C3">
            <w:pPr>
              <w:rPr>
                <w:sz w:val="20"/>
                <w:szCs w:val="20"/>
              </w:rPr>
            </w:pPr>
            <w:r w:rsidDel="00000000" w:rsidR="00000000" w:rsidRPr="00000000">
              <w:rPr>
                <w:sz w:val="20"/>
                <w:szCs w:val="20"/>
                <w:rtl w:val="0"/>
              </w:rPr>
              <w:t xml:space="preserve">Action Level</w:t>
            </w:r>
          </w:p>
        </w:tc>
        <w:tc>
          <w:tcPr>
            <w:shd w:fill="d5dce4" w:val="clear"/>
            <w:vAlign w:val="center"/>
          </w:tcPr>
          <w:p w:rsidR="00000000" w:rsidDel="00000000" w:rsidP="00000000" w:rsidRDefault="00000000" w:rsidRPr="00000000" w14:paraId="000000C4">
            <w:pPr>
              <w:rPr>
                <w:sz w:val="20"/>
                <w:szCs w:val="20"/>
              </w:rPr>
            </w:pPr>
            <w:r w:rsidDel="00000000" w:rsidR="00000000" w:rsidRPr="00000000">
              <w:rPr>
                <w:sz w:val="20"/>
                <w:szCs w:val="20"/>
                <w:rtl w:val="0"/>
              </w:rPr>
              <w:t xml:space="preserve">MCLG</w:t>
            </w:r>
          </w:p>
        </w:tc>
        <w:tc>
          <w:tcPr>
            <w:shd w:fill="d5dce4" w:val="clear"/>
            <w:vAlign w:val="center"/>
          </w:tcPr>
          <w:p w:rsidR="00000000" w:rsidDel="00000000" w:rsidP="00000000" w:rsidRDefault="00000000" w:rsidRPr="00000000" w14:paraId="000000C5">
            <w:pPr>
              <w:rPr>
                <w:sz w:val="20"/>
                <w:szCs w:val="20"/>
              </w:rPr>
            </w:pPr>
            <w:r w:rsidDel="00000000" w:rsidR="00000000" w:rsidRPr="00000000">
              <w:rPr>
                <w:sz w:val="20"/>
                <w:szCs w:val="20"/>
                <w:rtl w:val="0"/>
              </w:rPr>
              <w:t xml:space="preserve">Your Water</w:t>
            </w:r>
            <w:r w:rsidDel="00000000" w:rsidR="00000000" w:rsidRPr="00000000">
              <w:rPr>
                <w:sz w:val="20"/>
                <w:szCs w:val="20"/>
                <w:vertAlign w:val="superscript"/>
              </w:rPr>
              <w:footnoteReference w:customMarkFollows="0" w:id="2"/>
            </w:r>
            <w:r w:rsidDel="00000000" w:rsidR="00000000" w:rsidRPr="00000000">
              <w:rPr>
                <w:rtl w:val="0"/>
              </w:rPr>
            </w:r>
          </w:p>
        </w:tc>
        <w:tc>
          <w:tcPr>
            <w:shd w:fill="d5dce4" w:val="clear"/>
            <w:vAlign w:val="center"/>
          </w:tcPr>
          <w:p w:rsidR="00000000" w:rsidDel="00000000" w:rsidP="00000000" w:rsidRDefault="00000000" w:rsidRPr="00000000" w14:paraId="000000C6">
            <w:pPr>
              <w:rPr>
                <w:sz w:val="20"/>
                <w:szCs w:val="20"/>
              </w:rPr>
            </w:pPr>
            <w:r w:rsidDel="00000000" w:rsidR="00000000" w:rsidRPr="00000000">
              <w:rPr>
                <w:sz w:val="20"/>
                <w:szCs w:val="20"/>
                <w:rtl w:val="0"/>
              </w:rPr>
              <w:t xml:space="preserve">Range of Results</w:t>
            </w:r>
          </w:p>
        </w:tc>
        <w:tc>
          <w:tcPr>
            <w:shd w:fill="d5dce4" w:val="clear"/>
            <w:vAlign w:val="center"/>
          </w:tcPr>
          <w:p w:rsidR="00000000" w:rsidDel="00000000" w:rsidP="00000000" w:rsidRDefault="00000000" w:rsidRPr="00000000" w14:paraId="000000C7">
            <w:pPr>
              <w:rPr>
                <w:sz w:val="20"/>
                <w:szCs w:val="20"/>
              </w:rPr>
            </w:pPr>
            <w:r w:rsidDel="00000000" w:rsidR="00000000" w:rsidRPr="00000000">
              <w:rPr>
                <w:sz w:val="20"/>
                <w:szCs w:val="20"/>
                <w:rtl w:val="0"/>
              </w:rPr>
              <w:t xml:space="preserve">Year Sampled</w:t>
            </w:r>
          </w:p>
        </w:tc>
        <w:tc>
          <w:tcPr>
            <w:shd w:fill="d5dce4" w:val="clear"/>
            <w:vAlign w:val="center"/>
          </w:tcPr>
          <w:p w:rsidR="00000000" w:rsidDel="00000000" w:rsidP="00000000" w:rsidRDefault="00000000" w:rsidRPr="00000000" w14:paraId="000000C8">
            <w:pPr>
              <w:rPr>
                <w:sz w:val="20"/>
                <w:szCs w:val="20"/>
              </w:rPr>
            </w:pPr>
            <w:r w:rsidDel="00000000" w:rsidR="00000000" w:rsidRPr="00000000">
              <w:rPr>
                <w:sz w:val="20"/>
                <w:szCs w:val="20"/>
                <w:rtl w:val="0"/>
              </w:rPr>
              <w:t xml:space="preserve">Number of Samples Above AL</w:t>
            </w:r>
          </w:p>
        </w:tc>
        <w:tc>
          <w:tcPr>
            <w:shd w:fill="d5dce4" w:val="clear"/>
            <w:vAlign w:val="center"/>
          </w:tcPr>
          <w:p w:rsidR="00000000" w:rsidDel="00000000" w:rsidP="00000000" w:rsidRDefault="00000000" w:rsidRPr="00000000" w14:paraId="000000C9">
            <w:pPr>
              <w:rPr/>
            </w:pPr>
            <w:r w:rsidDel="00000000" w:rsidR="00000000" w:rsidRPr="00000000">
              <w:rPr>
                <w:rtl w:val="0"/>
              </w:rPr>
              <w:t xml:space="preserve">Typical Source of Contaminant</w:t>
            </w:r>
          </w:p>
        </w:tc>
      </w:tr>
      <w:tr>
        <w:trPr>
          <w:cantSplit w:val="0"/>
          <w:tblHeader w:val="1"/>
        </w:trPr>
        <w:tc>
          <w:tcPr>
            <w:vAlign w:val="center"/>
          </w:tcPr>
          <w:p w:rsidR="00000000" w:rsidDel="00000000" w:rsidP="00000000" w:rsidRDefault="00000000" w:rsidRPr="00000000" w14:paraId="000000CA">
            <w:pPr>
              <w:rPr>
                <w:sz w:val="21"/>
                <w:szCs w:val="21"/>
              </w:rPr>
            </w:pPr>
            <w:r w:rsidDel="00000000" w:rsidR="00000000" w:rsidRPr="00000000">
              <w:rPr>
                <w:sz w:val="21"/>
                <w:szCs w:val="21"/>
                <w:rtl w:val="0"/>
              </w:rPr>
              <w:t xml:space="preserve">Lead (ppb)</w:t>
            </w:r>
          </w:p>
        </w:tc>
        <w:tc>
          <w:tcPr>
            <w:vAlign w:val="center"/>
          </w:tcPr>
          <w:p w:rsidR="00000000" w:rsidDel="00000000" w:rsidP="00000000" w:rsidRDefault="00000000" w:rsidRPr="00000000" w14:paraId="000000CB">
            <w:pPr>
              <w:rPr>
                <w:sz w:val="21"/>
                <w:szCs w:val="21"/>
              </w:rPr>
            </w:pPr>
            <w:r w:rsidDel="00000000" w:rsidR="00000000" w:rsidRPr="00000000">
              <w:rPr>
                <w:sz w:val="21"/>
                <w:szCs w:val="21"/>
                <w:rtl w:val="0"/>
              </w:rPr>
              <w:t xml:space="preserve">15</w:t>
            </w:r>
          </w:p>
        </w:tc>
        <w:tc>
          <w:tcPr>
            <w:vAlign w:val="center"/>
          </w:tcPr>
          <w:p w:rsidR="00000000" w:rsidDel="00000000" w:rsidP="00000000" w:rsidRDefault="00000000" w:rsidRPr="00000000" w14:paraId="000000CC">
            <w:pPr>
              <w:rPr>
                <w:sz w:val="21"/>
                <w:szCs w:val="21"/>
              </w:rPr>
            </w:pPr>
            <w:r w:rsidDel="00000000" w:rsidR="00000000" w:rsidRPr="00000000">
              <w:rPr>
                <w:sz w:val="21"/>
                <w:szCs w:val="21"/>
                <w:rtl w:val="0"/>
              </w:rPr>
              <w:t xml:space="preserve">0</w:t>
            </w:r>
          </w:p>
        </w:tc>
        <w:tc>
          <w:tcPr>
            <w:vAlign w:val="center"/>
          </w:tcPr>
          <w:p w:rsidR="00000000" w:rsidDel="00000000" w:rsidP="00000000" w:rsidRDefault="00000000" w:rsidRPr="00000000" w14:paraId="000000CD">
            <w:pPr>
              <w:rPr>
                <w:sz w:val="21"/>
                <w:szCs w:val="21"/>
              </w:rPr>
            </w:pPr>
            <w:r w:rsidDel="00000000" w:rsidR="00000000" w:rsidRPr="00000000">
              <w:rPr>
                <w:sz w:val="21"/>
                <w:szCs w:val="21"/>
                <w:rtl w:val="0"/>
              </w:rPr>
              <w:t xml:space="preserve">1</w:t>
            </w:r>
          </w:p>
        </w:tc>
        <w:tc>
          <w:tcPr>
            <w:vAlign w:val="center"/>
          </w:tcPr>
          <w:p w:rsidR="00000000" w:rsidDel="00000000" w:rsidP="00000000" w:rsidRDefault="00000000" w:rsidRPr="00000000" w14:paraId="000000CE">
            <w:pPr>
              <w:rPr>
                <w:sz w:val="21"/>
                <w:szCs w:val="21"/>
              </w:rPr>
            </w:pPr>
            <w:r w:rsidDel="00000000" w:rsidR="00000000" w:rsidRPr="00000000">
              <w:rPr>
                <w:sz w:val="21"/>
                <w:szCs w:val="21"/>
                <w:rtl w:val="0"/>
              </w:rPr>
              <w:t xml:space="preserve">0-1</w:t>
            </w:r>
          </w:p>
        </w:tc>
        <w:tc>
          <w:tcPr>
            <w:vAlign w:val="center"/>
          </w:tcPr>
          <w:p w:rsidR="00000000" w:rsidDel="00000000" w:rsidP="00000000" w:rsidRDefault="00000000" w:rsidRPr="00000000" w14:paraId="000000CF">
            <w:pPr>
              <w:rPr>
                <w:sz w:val="21"/>
                <w:szCs w:val="21"/>
              </w:rPr>
            </w:pPr>
            <w:r w:rsidDel="00000000" w:rsidR="00000000" w:rsidRPr="00000000">
              <w:rPr>
                <w:sz w:val="21"/>
                <w:szCs w:val="21"/>
                <w:rtl w:val="0"/>
              </w:rPr>
              <w:t xml:space="preserve">2025</w:t>
            </w:r>
          </w:p>
        </w:tc>
        <w:tc>
          <w:tcPr>
            <w:vAlign w:val="center"/>
          </w:tcPr>
          <w:p w:rsidR="00000000" w:rsidDel="00000000" w:rsidP="00000000" w:rsidRDefault="00000000" w:rsidRPr="00000000" w14:paraId="000000D0">
            <w:pPr>
              <w:rPr>
                <w:sz w:val="21"/>
                <w:szCs w:val="21"/>
              </w:rPr>
            </w:pPr>
            <w:r w:rsidDel="00000000" w:rsidR="00000000" w:rsidRPr="00000000">
              <w:rPr>
                <w:sz w:val="21"/>
                <w:szCs w:val="21"/>
                <w:rtl w:val="0"/>
              </w:rPr>
              <w:t xml:space="preserve">0</w:t>
            </w:r>
          </w:p>
        </w:tc>
        <w:tc>
          <w:tcPr>
            <w:vAlign w:val="center"/>
          </w:tcPr>
          <w:p w:rsidR="00000000" w:rsidDel="00000000" w:rsidP="00000000" w:rsidRDefault="00000000" w:rsidRPr="00000000" w14:paraId="000000D1">
            <w:pPr>
              <w:rPr>
                <w:sz w:val="21"/>
                <w:szCs w:val="21"/>
              </w:rPr>
            </w:pPr>
            <w:r w:rsidDel="00000000" w:rsidR="00000000" w:rsidRPr="00000000">
              <w:rPr>
                <w:sz w:val="21"/>
                <w:szCs w:val="21"/>
                <w:rtl w:val="0"/>
              </w:rPr>
              <w:t xml:space="preserve">Lead service lines, corrosion of household plumbing including fittings and fixtures; Erosion of natural deposits</w:t>
            </w:r>
          </w:p>
        </w:tc>
      </w:tr>
      <w:tr>
        <w:trPr>
          <w:cantSplit w:val="0"/>
          <w:trHeight w:val="575" w:hRule="atLeast"/>
          <w:tblHeader w:val="1"/>
        </w:trPr>
        <w:tc>
          <w:tcPr>
            <w:vAlign w:val="center"/>
          </w:tcPr>
          <w:p w:rsidR="00000000" w:rsidDel="00000000" w:rsidP="00000000" w:rsidRDefault="00000000" w:rsidRPr="00000000" w14:paraId="000000D2">
            <w:pPr>
              <w:rPr>
                <w:sz w:val="21"/>
                <w:szCs w:val="21"/>
              </w:rPr>
            </w:pPr>
            <w:r w:rsidDel="00000000" w:rsidR="00000000" w:rsidRPr="00000000">
              <w:rPr>
                <w:sz w:val="21"/>
                <w:szCs w:val="21"/>
                <w:rtl w:val="0"/>
              </w:rPr>
              <w:t xml:space="preserve">Copper (ppm)</w:t>
            </w:r>
          </w:p>
        </w:tc>
        <w:tc>
          <w:tcPr>
            <w:vAlign w:val="center"/>
          </w:tcPr>
          <w:p w:rsidR="00000000" w:rsidDel="00000000" w:rsidP="00000000" w:rsidRDefault="00000000" w:rsidRPr="00000000" w14:paraId="000000D3">
            <w:pPr>
              <w:rPr>
                <w:sz w:val="21"/>
                <w:szCs w:val="21"/>
              </w:rPr>
            </w:pPr>
            <w:r w:rsidDel="00000000" w:rsidR="00000000" w:rsidRPr="00000000">
              <w:rPr>
                <w:sz w:val="21"/>
                <w:szCs w:val="21"/>
                <w:rtl w:val="0"/>
              </w:rPr>
              <w:t xml:space="preserve">1.3</w:t>
            </w:r>
          </w:p>
        </w:tc>
        <w:tc>
          <w:tcPr>
            <w:vAlign w:val="center"/>
          </w:tcPr>
          <w:p w:rsidR="00000000" w:rsidDel="00000000" w:rsidP="00000000" w:rsidRDefault="00000000" w:rsidRPr="00000000" w14:paraId="000000D4">
            <w:pPr>
              <w:rPr>
                <w:sz w:val="21"/>
                <w:szCs w:val="21"/>
              </w:rPr>
            </w:pPr>
            <w:r w:rsidDel="00000000" w:rsidR="00000000" w:rsidRPr="00000000">
              <w:rPr>
                <w:sz w:val="21"/>
                <w:szCs w:val="21"/>
                <w:rtl w:val="0"/>
              </w:rPr>
              <w:t xml:space="preserve">1.3</w:t>
            </w:r>
          </w:p>
        </w:tc>
        <w:tc>
          <w:tcPr>
            <w:vAlign w:val="center"/>
          </w:tcPr>
          <w:p w:rsidR="00000000" w:rsidDel="00000000" w:rsidP="00000000" w:rsidRDefault="00000000" w:rsidRPr="00000000" w14:paraId="000000D5">
            <w:pPr>
              <w:rPr>
                <w:sz w:val="21"/>
                <w:szCs w:val="21"/>
              </w:rPr>
            </w:pPr>
            <w:r w:rsidDel="00000000" w:rsidR="00000000" w:rsidRPr="00000000">
              <w:rPr>
                <w:sz w:val="21"/>
                <w:szCs w:val="21"/>
                <w:rtl w:val="0"/>
              </w:rPr>
              <w:t xml:space="preserve">.07</w:t>
            </w:r>
          </w:p>
        </w:tc>
        <w:tc>
          <w:tcPr>
            <w:vAlign w:val="center"/>
          </w:tcPr>
          <w:p w:rsidR="00000000" w:rsidDel="00000000" w:rsidP="00000000" w:rsidRDefault="00000000" w:rsidRPr="00000000" w14:paraId="000000D6">
            <w:pPr>
              <w:rPr>
                <w:sz w:val="21"/>
                <w:szCs w:val="21"/>
              </w:rPr>
            </w:pPr>
            <w:r w:rsidDel="00000000" w:rsidR="00000000" w:rsidRPr="00000000">
              <w:rPr>
                <w:sz w:val="21"/>
                <w:szCs w:val="21"/>
                <w:rtl w:val="0"/>
              </w:rPr>
              <w:t xml:space="preserve">0-.07</w:t>
            </w:r>
          </w:p>
        </w:tc>
        <w:tc>
          <w:tcPr>
            <w:vAlign w:val="center"/>
          </w:tcPr>
          <w:p w:rsidR="00000000" w:rsidDel="00000000" w:rsidP="00000000" w:rsidRDefault="00000000" w:rsidRPr="00000000" w14:paraId="000000D7">
            <w:pPr>
              <w:rPr>
                <w:sz w:val="21"/>
                <w:szCs w:val="21"/>
              </w:rPr>
            </w:pPr>
            <w:r w:rsidDel="00000000" w:rsidR="00000000" w:rsidRPr="00000000">
              <w:rPr>
                <w:sz w:val="21"/>
                <w:szCs w:val="21"/>
                <w:rtl w:val="0"/>
              </w:rPr>
              <w:t xml:space="preserve">2025</w:t>
            </w:r>
          </w:p>
        </w:tc>
        <w:tc>
          <w:tcPr>
            <w:vAlign w:val="center"/>
          </w:tcPr>
          <w:p w:rsidR="00000000" w:rsidDel="00000000" w:rsidP="00000000" w:rsidRDefault="00000000" w:rsidRPr="00000000" w14:paraId="000000D8">
            <w:pPr>
              <w:rPr>
                <w:sz w:val="21"/>
                <w:szCs w:val="21"/>
              </w:rPr>
            </w:pPr>
            <w:r w:rsidDel="00000000" w:rsidR="00000000" w:rsidRPr="00000000">
              <w:rPr>
                <w:sz w:val="21"/>
                <w:szCs w:val="21"/>
                <w:rtl w:val="0"/>
              </w:rPr>
              <w:t xml:space="preserve">0</w:t>
            </w:r>
          </w:p>
        </w:tc>
        <w:tc>
          <w:tcPr>
            <w:vAlign w:val="center"/>
          </w:tcPr>
          <w:p w:rsidR="00000000" w:rsidDel="00000000" w:rsidP="00000000" w:rsidRDefault="00000000" w:rsidRPr="00000000" w14:paraId="000000D9">
            <w:pPr>
              <w:rPr>
                <w:sz w:val="21"/>
                <w:szCs w:val="21"/>
              </w:rPr>
            </w:pPr>
            <w:r w:rsidDel="00000000" w:rsidR="00000000" w:rsidRPr="00000000">
              <w:rPr>
                <w:sz w:val="21"/>
                <w:szCs w:val="21"/>
                <w:rtl w:val="0"/>
              </w:rPr>
              <w:t xml:space="preserve">Corrosion of household plumbing systems; Erosion of natural deposits</w:t>
            </w:r>
          </w:p>
        </w:tc>
      </w:tr>
    </w:tbl>
    <w:p w:rsidR="00000000" w:rsidDel="00000000" w:rsidP="00000000" w:rsidRDefault="00000000" w:rsidRPr="00000000" w14:paraId="000000DA">
      <w:pPr>
        <w:rPr/>
        <w:sectPr>
          <w:type w:val="nextPage"/>
          <w:pgSz w:h="12240" w:w="15840" w:orient="landscape"/>
          <w:pgMar w:bottom="720" w:top="720" w:left="720" w:right="720" w:header="720" w:footer="432"/>
        </w:sectPr>
      </w:pPr>
      <w:r w:rsidDel="00000000" w:rsidR="00000000" w:rsidRPr="00000000">
        <w:rPr>
          <w:rtl w:val="0"/>
        </w:rPr>
      </w:r>
    </w:p>
    <w:p w:rsidR="00000000" w:rsidDel="00000000" w:rsidP="00000000" w:rsidRDefault="00000000" w:rsidRPr="00000000" w14:paraId="000000DB">
      <w:pPr>
        <w:rPr/>
      </w:pPr>
      <w:r w:rsidDel="00000000" w:rsidR="00000000" w:rsidRPr="00000000">
        <w:rPr>
          <w:rtl w:val="0"/>
        </w:rPr>
      </w:r>
    </w:p>
    <w:p w:rsidR="00000000" w:rsidDel="00000000" w:rsidP="00000000" w:rsidRDefault="00000000" w:rsidRPr="00000000" w14:paraId="000000DC">
      <w:pPr>
        <w:rPr>
          <w:b w:val="1"/>
          <w:bCs w:val="1"/>
        </w:rPr>
      </w:pPr>
      <w:r w:rsidDel="00000000" w:rsidR="00000000" w:rsidRPr="00000000">
        <w:rPr>
          <w:rtl w:val="0"/>
        </w:rPr>
      </w:r>
    </w:p>
    <w:p w:rsidR="00000000" w:rsidDel="00000000" w:rsidP="00000000" w:rsidRDefault="00000000" w:rsidRPr="00000000" w14:paraId="000000DD">
      <w:pPr>
        <w:spacing w:line="240" w:lineRule="auto"/>
        <w:ind w:left="720" w:firstLine="0"/>
        <w:rPr>
          <w:rFonts w:ascii="Arial" w:cs="Arial" w:eastAsia="Arial" w:hAnsi="Arial"/>
          <w:i w:val="1"/>
          <w:iCs w:val="1"/>
          <w:sz w:val="24"/>
          <w:szCs w:val="24"/>
        </w:rPr>
      </w:pPr>
      <w:r w:rsidDel="00000000" w:rsidR="00000000" w:rsidRPr="00000000">
        <w:rPr>
          <w:b w:val="1"/>
          <w:bCs w:val="1"/>
          <w:rtl w:val="0"/>
        </w:rPr>
        <w:t xml:space="preserve"> Information about lead:</w:t>
      </w:r>
      <w:r w:rsidDel="00000000" w:rsidR="00000000" w:rsidRPr="00000000">
        <w:rPr>
          <w:rtl w:val="0"/>
        </w:rPr>
        <w:t xml:space="preserve"> </w:t>
      </w:r>
      <w:r w:rsidDel="00000000" w:rsidR="00000000" w:rsidRPr="00000000">
        <w:rPr>
          <w:rFonts w:ascii="Arial" w:cs="Arial" w:eastAsia="Arial" w:hAnsi="Arial"/>
          <w:i w:val="1"/>
          <w:iCs w:val="1"/>
          <w:sz w:val="24"/>
          <w:szCs w:val="24"/>
          <w:rtl w:val="0"/>
        </w:rPr>
        <w:t xml:space="preserve">Lead can cause serious health effects in people of all ages, especially pregnant people, infants (both formula-fed and breastfed), and young children. Lead in drinking water is primarily from materials and parts used in service lines and in home plumbing. [INSERT NAME OF SYSTEM] is responsible for providing high quality drinking water and removing lead pipes but cannot control the variety of materials used in the plumbing in your home. Because lead levels may vary over time, lead exposure is possible even when your tap sampling results do not detect lead at one point in time. You can help protect yourself and your family by identifying and removing lead materials within your home plumbing and taking steps to reduce your family's risk. Using a filter, certified by an American National Standards Institute accredited certifier to reduce lead, is effective in reducing lead exposures. Follow the instructions provided with the filter to ensure the filter is used properly. Use only cold water for drinking, cooking, and making baby formula. Boiling water does not remove lead from water. Before using tap water for drinking, cooking, or making baby formula, flush your pipes for several minutes. You can do this by running your tap, taking a shower, doing laundry or a load of dishes. If you have a lead service line or galvanized requiring replacement service line, you may need to flush your pipes for at least 5 minutes to flush water from both your home plumbing and the lead service line. If you are concerned about lead in your water and wish to have your water tested, contact Matt Lawrence 989-390-9009 for available resources. Information on lead in drinking water, testing methods, and steps you can take to minimize exposure is available at </w:t>
      </w:r>
      <w:hyperlink r:id="rId17">
        <w:r w:rsidDel="00000000" w:rsidR="00000000" w:rsidRPr="00000000">
          <w:rPr>
            <w:rFonts w:ascii="Arial" w:cs="Arial" w:eastAsia="Arial" w:hAnsi="Arial"/>
            <w:i w:val="1"/>
            <w:iCs w:val="1"/>
            <w:sz w:val="24"/>
            <w:szCs w:val="24"/>
            <w:rtl w:val="0"/>
          </w:rPr>
          <w:t xml:space="preserve">https://www.epa.gov/safewater/lead</w:t>
        </w:r>
      </w:hyperlink>
      <w:r w:rsidDel="00000000" w:rsidR="00000000" w:rsidRPr="00000000">
        <w:rPr>
          <w:rFonts w:ascii="Arial" w:cs="Arial" w:eastAsia="Arial" w:hAnsi="Arial"/>
          <w:i w:val="1"/>
          <w:iCs w:val="1"/>
          <w:sz w:val="24"/>
          <w:szCs w:val="24"/>
          <w:rtl w:val="0"/>
        </w:rPr>
        <w:t xml:space="preserve">. </w:t>
      </w:r>
    </w:p>
    <w:p w:rsidR="00000000" w:rsidDel="00000000" w:rsidP="00000000" w:rsidRDefault="00000000" w:rsidRPr="00000000" w14:paraId="000000DE">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59" w:lineRule="auto"/>
        <w:ind w:left="36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While your drinking water meets the U.S. EPA standard for arsenic, it does contain low levels of arsenic. The U.S EPA standard balances the current understanding of arsenic's possible health effects against the costs of removing arsenic from drinking water. The U.S. EPA continues to research the health effects of low levels of arsenic, which is a mineral known to cause cancer in humans at high concentrations and is linked to other health effects such as skin damage and circulatory problems.</w:t>
      </w:r>
    </w:p>
    <w:p w:rsidR="00000000" w:rsidDel="00000000" w:rsidP="00000000" w:rsidRDefault="00000000" w:rsidRPr="00000000" w14:paraId="000000DF">
      <w:pPr>
        <w:spacing w:line="240" w:lineRule="auto"/>
        <w:ind w:left="720" w:firstLine="0"/>
        <w:rPr>
          <w:rFonts w:ascii="Arial" w:cs="Arial" w:eastAsia="Arial" w:hAnsi="Arial"/>
          <w:i w:val="1"/>
          <w:iCs w:val="1"/>
          <w:sz w:val="24"/>
          <w:szCs w:val="24"/>
        </w:rPr>
      </w:pPr>
      <w:r w:rsidDel="00000000" w:rsidR="00000000" w:rsidRPr="00000000">
        <w:rPr>
          <w:rtl w:val="0"/>
        </w:rPr>
      </w:r>
    </w:p>
    <w:p w:rsidR="00000000" w:rsidDel="00000000" w:rsidP="00000000" w:rsidRDefault="00000000" w:rsidRPr="00000000" w14:paraId="000000E0">
      <w:pPr>
        <w:rPr/>
      </w:pPr>
      <w:r w:rsidDel="00000000" w:rsidR="00000000" w:rsidRPr="00000000">
        <w:rPr>
          <w:rtl w:val="0"/>
        </w:rPr>
      </w:r>
    </w:p>
    <w:p w:rsidR="00000000" w:rsidDel="00000000" w:rsidP="00000000" w:rsidRDefault="00000000" w:rsidRPr="00000000" w14:paraId="000000E1">
      <w:pPr>
        <w:pStyle w:val="Title"/>
        <w:pBdr>
          <w:bottom w:color="000000" w:space="1" w:sz="24" w:val="dotted"/>
        </w:pBdr>
        <w:spacing w:after="120" w:lineRule="auto"/>
        <w:rPr/>
      </w:pPr>
      <w:r w:rsidDel="00000000" w:rsidR="00000000" w:rsidRPr="00000000">
        <w:br w:type="page"/>
      </w:r>
      <w:r w:rsidDel="00000000" w:rsidR="00000000" w:rsidRPr="00000000">
        <w:rPr>
          <w:rtl w:val="0"/>
        </w:rPr>
        <w:t xml:space="preserve">Instructions to Water Supplier</w:t>
      </w:r>
    </w:p>
    <w:p w:rsidR="00000000" w:rsidDel="00000000" w:rsidP="00000000" w:rsidRDefault="00000000" w:rsidRPr="00000000" w14:paraId="000000E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60" w:line="259" w:lineRule="auto"/>
        <w:ind w:left="360" w:right="0" w:hanging="360"/>
        <w:jc w:val="both"/>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Source of the Water Delivered must include:</w:t>
      </w:r>
    </w:p>
    <w:p w:rsidR="00000000" w:rsidDel="00000000" w:rsidP="00000000" w:rsidRDefault="00000000" w:rsidRPr="00000000" w14:paraId="000000E3">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60" w:before="60" w:line="259" w:lineRule="auto"/>
        <w:ind w:left="1440" w:right="0" w:hanging="3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Type of Water: e.g., surface water, groundwater</w:t>
      </w:r>
    </w:p>
    <w:p w:rsidR="00000000" w:rsidDel="00000000" w:rsidP="00000000" w:rsidRDefault="00000000" w:rsidRPr="00000000" w14:paraId="000000E4">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60" w:before="60" w:line="259" w:lineRule="auto"/>
        <w:ind w:left="1440" w:right="0" w:hanging="3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Commonly used name, if any, and location of body or bodies of water.</w:t>
      </w:r>
    </w:p>
    <w:p w:rsidR="00000000" w:rsidDel="00000000" w:rsidP="00000000" w:rsidRDefault="00000000" w:rsidRPr="00000000" w14:paraId="000000E5">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60" w:before="60" w:line="259" w:lineRule="auto"/>
        <w:ind w:left="1440" w:right="0" w:hanging="3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If a source water assessment has been completed, then the CCR shall notify customers of the availability of the assessment information and means to obtain it. In addition, a supply is encouraged to highlight in the report significant sources of contamination in the source water area if the supply has that information readily available. </w:t>
      </w:r>
    </w:p>
    <w:p w:rsidR="00000000" w:rsidDel="00000000" w:rsidP="00000000" w:rsidRDefault="00000000" w:rsidRPr="00000000" w14:paraId="000000E6">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60" w:before="60" w:line="259" w:lineRule="auto"/>
        <w:ind w:left="144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If the supply has received a source water assessment from EGLE, then the report shall include a brief summary of the supply’s susceptibility to potential sources of contamination. </w:t>
      </w:r>
    </w:p>
    <w:p w:rsidR="00000000" w:rsidDel="00000000" w:rsidP="00000000" w:rsidRDefault="00000000" w:rsidRPr="00000000" w14:paraId="000000E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60" w:line="259" w:lineRule="auto"/>
        <w:ind w:left="360" w:right="0" w:hanging="360"/>
        <w:jc w:val="both"/>
        <w:rPr>
          <w:rFonts w:ascii="Calibri" w:cs="Calibri" w:eastAsia="Calibri" w:hAnsi="Calibri"/>
          <w:b w:val="1"/>
          <w:bCs w:val="1"/>
          <w:i w:val="1"/>
          <w:iCs w:val="1"/>
          <w:smallCaps w:val="0"/>
          <w:strike w:val="0"/>
          <w:color w:val="000000"/>
          <w:sz w:val="20"/>
          <w:szCs w:val="20"/>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Under "Level Detected" and “Range”: </w:t>
      </w:r>
      <w:r w:rsidDel="00000000" w:rsidR="00000000" w:rsidRPr="00000000">
        <w:rPr>
          <w:rtl w:val="0"/>
        </w:rPr>
      </w:r>
    </w:p>
    <w:p w:rsidR="00000000" w:rsidDel="00000000" w:rsidP="00000000" w:rsidRDefault="00000000" w:rsidRPr="00000000" w14:paraId="000000E8">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60" w:before="60" w:line="259" w:lineRule="auto"/>
        <w:ind w:left="144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1"/>
          <w:iCs w:val="1"/>
          <w:smallCaps w:val="0"/>
          <w:strike w:val="0"/>
          <w:color w:val="000000"/>
          <w:sz w:val="20"/>
          <w:szCs w:val="20"/>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The CCR should contain the most recent data in the last five years.</w:t>
      </w:r>
    </w:p>
    <w:p w:rsidR="00000000" w:rsidDel="00000000" w:rsidP="00000000" w:rsidRDefault="00000000" w:rsidRPr="00000000" w14:paraId="000000E9">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center" w:leader="none" w:pos="4320"/>
          <w:tab w:val="right" w:leader="none" w:pos="8640"/>
        </w:tabs>
        <w:spacing w:after="60" w:before="60" w:line="259" w:lineRule="auto"/>
        <w:ind w:left="144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In the “Level Detected” column:</w:t>
      </w:r>
    </w:p>
    <w:p w:rsidR="00000000" w:rsidDel="00000000" w:rsidP="00000000" w:rsidRDefault="00000000" w:rsidRPr="00000000" w14:paraId="000000EA">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center" w:leader="none" w:pos="4320"/>
          <w:tab w:val="right" w:leader="none" w:pos="8640"/>
        </w:tabs>
        <w:spacing w:after="60" w:before="60" w:line="259" w:lineRule="auto"/>
        <w:ind w:left="2160" w:right="0" w:hanging="18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enter the highest test result from the lab UNLESS a contaminant’s compliance is determined based on a running annual average. Then, list the highest running annual average or locational running annual average. </w:t>
      </w:r>
    </w:p>
    <w:p w:rsidR="00000000" w:rsidDel="00000000" w:rsidP="00000000" w:rsidRDefault="00000000" w:rsidRPr="00000000" w14:paraId="000000EB">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center" w:leader="none" w:pos="4320"/>
          <w:tab w:val="right" w:leader="none" w:pos="8640"/>
        </w:tabs>
        <w:spacing w:after="60" w:before="60" w:line="259" w:lineRule="auto"/>
        <w:ind w:left="2160" w:right="0" w:hanging="18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Enter the test result from the lab report for sodium, even if it was not detected.</w:t>
      </w:r>
    </w:p>
    <w:p w:rsidR="00000000" w:rsidDel="00000000" w:rsidP="00000000" w:rsidRDefault="00000000" w:rsidRPr="00000000" w14:paraId="000000EC">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center" w:leader="none" w:pos="4320"/>
          <w:tab w:val="right" w:leader="none" w:pos="8640"/>
        </w:tabs>
        <w:spacing w:after="60" w:before="60" w:line="259" w:lineRule="auto"/>
        <w:ind w:left="144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In the “Range” column, enter the lowest to highest individual sample results such as "12-48" (if you sample more than once during the year OR from multiple locations).</w:t>
      </w:r>
    </w:p>
    <w:p w:rsidR="00000000" w:rsidDel="00000000" w:rsidP="00000000" w:rsidRDefault="00000000" w:rsidRPr="00000000" w14:paraId="000000E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60" w:line="259" w:lineRule="auto"/>
        <w:ind w:left="360" w:right="0" w:hanging="36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Under "Year Sampled," enter the year sampled (if earlier than the year covered by the report).</w:t>
      </w:r>
    </w:p>
    <w:p w:rsidR="00000000" w:rsidDel="00000000" w:rsidP="00000000" w:rsidRDefault="00000000" w:rsidRPr="00000000" w14:paraId="000000E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60" w:line="259" w:lineRule="auto"/>
        <w:ind w:left="360" w:right="0" w:hanging="36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Under "Violation Yes / No," enter "Yes" to indicate a violation of MCLs, MRDLs, or Treatment Techniques. You DO NOT need to put “Yes” in the table for monitoring or reporting violations.  </w:t>
      </w:r>
    </w:p>
    <w:p w:rsidR="00000000" w:rsidDel="00000000" w:rsidP="00000000" w:rsidRDefault="00000000" w:rsidRPr="00000000" w14:paraId="000000E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60" w:line="259" w:lineRule="auto"/>
        <w:ind w:left="360" w:right="0" w:hanging="36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Summary of a Violation/Public Notice</w:t>
      </w:r>
    </w:p>
    <w:p w:rsidR="00000000" w:rsidDel="00000000" w:rsidP="00000000" w:rsidRDefault="00000000" w:rsidRPr="00000000" w14:paraId="000000F0">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59" w:lineRule="auto"/>
        <w:ind w:left="36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You must still describe all violations below the table, which should include a description of the violation, the mandatory health effects language (from Table 1 of R 325.10405), and actions taken to address the violation.  </w:t>
      </w:r>
    </w:p>
    <w:p w:rsidR="00000000" w:rsidDel="00000000" w:rsidP="00000000" w:rsidRDefault="00000000" w:rsidRPr="00000000" w14:paraId="000000F1">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60" w:before="60" w:line="259" w:lineRule="auto"/>
        <w:ind w:left="1440" w:right="0" w:hanging="36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If monitoring requirements were not met, explain the violation below the table such as:</w:t>
      </w:r>
    </w:p>
    <w:p w:rsidR="00000000" w:rsidDel="00000000" w:rsidP="00000000" w:rsidRDefault="00000000" w:rsidRPr="00000000" w14:paraId="000000F2">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59" w:lineRule="auto"/>
        <w:ind w:left="144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During the monitoring period from _____ to _____, we did not take the required number of routine samples for [enter contaminant name]. This violation did not pose a threat to the quality of the drinking water. [FURTHER EXPLAIN WHAT HAPPENED, ACTIONS TAKEN TO REMEDY THE SITUATION, POTENTIAL HEALTH EFFECTS, AND STEPS TAKEN TO PREVENT ANOTHER VIOLATION.]</w:t>
      </w:r>
    </w:p>
    <w:p w:rsidR="00000000" w:rsidDel="00000000" w:rsidP="00000000" w:rsidRDefault="00000000" w:rsidRPr="00000000" w14:paraId="000000F3">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59" w:lineRule="auto"/>
        <w:ind w:left="36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Mentioning a violation in the CCR does not count as meeting the Public Notice requirements, unless the report is directly delivered to all customers within the required Public Notice timeframe, all 10 public elements are included, and the Public Notice Certificate of Distribution is to EGLE within 10 days of distribution. </w:t>
      </w:r>
    </w:p>
    <w:p w:rsidR="00000000" w:rsidDel="00000000" w:rsidP="00000000" w:rsidRDefault="00000000" w:rsidRPr="00000000" w14:paraId="000000F4">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59" w:lineRule="auto"/>
        <w:ind w:left="36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If using the CCR as a vehicle to distribute a Public Notice, the supply must directly deliver the CCR to every bill paying customer.  As result, CCR waivers that allow small systems to post their CCR in one location or publish in a newspaper would no longer apply.  </w:t>
      </w:r>
    </w:p>
    <w:p w:rsidR="00000000" w:rsidDel="00000000" w:rsidP="00000000" w:rsidRDefault="00000000" w:rsidRPr="00000000" w14:paraId="000000F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60" w:line="259" w:lineRule="auto"/>
        <w:ind w:left="360" w:right="0" w:hanging="36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If arsenic was detected above 5 ppb but at or below 10 ppb include the following:</w:t>
      </w:r>
    </w:p>
    <w:p w:rsidR="00000000" w:rsidDel="00000000" w:rsidP="00000000" w:rsidRDefault="00000000" w:rsidRPr="00000000" w14:paraId="000000F6">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59" w:lineRule="auto"/>
        <w:ind w:left="36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While your drinking water meets the U.S. EPA standard for arsenic, it does contain low levels of arsenic. The U.S EPA standard balances the current understanding of arsenic's possible health effects against the costs of removing arsenic from drinking water. The U.S. EPA continues to research the health effects of low levels of arsenic, which is a mineral known to cause cancer in humans at high concentrations and is linked to other health effects such as skin damage and circulatory problems.</w:t>
      </w:r>
    </w:p>
    <w:p w:rsidR="00000000" w:rsidDel="00000000" w:rsidP="00000000" w:rsidRDefault="00000000" w:rsidRPr="00000000" w14:paraId="000000F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60" w:line="259" w:lineRule="auto"/>
        <w:ind w:left="360" w:right="0" w:hanging="36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If nitrate was detected above 5 ppm but below 10 ppm include the following:</w:t>
      </w:r>
    </w:p>
    <w:p w:rsidR="00000000" w:rsidDel="00000000" w:rsidP="00000000" w:rsidRDefault="00000000" w:rsidRPr="00000000" w14:paraId="000000F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60" w:before="60" w:line="259" w:lineRule="auto"/>
        <w:ind w:left="36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Nitrate in drinking water at levels above 10 ppm is a health risk for infants of less than six months of age. High nitrate levels in drinking water can cause blue baby syndrome. Nitrate levels may rise quickly for short periods of time because of rainfall or agricultural activity. If you are caring for an infant, you should ask for advice from your health care provider.</w:t>
      </w:r>
    </w:p>
    <w:p w:rsidR="00000000" w:rsidDel="00000000" w:rsidP="00000000" w:rsidRDefault="00000000" w:rsidRPr="00000000" w14:paraId="000000F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60" w:line="259" w:lineRule="auto"/>
        <w:ind w:left="360" w:right="0" w:hanging="36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Reporting Sodium:</w:t>
      </w:r>
    </w:p>
    <w:p w:rsidR="00000000" w:rsidDel="00000000" w:rsidP="00000000" w:rsidRDefault="00000000" w:rsidRPr="00000000" w14:paraId="000000FA">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59" w:lineRule="auto"/>
        <w:ind w:left="36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Sodium levels are required to be included in the contaminants table, even when sodium results are non-detect. There is no MCL/MCLG for sodium.  </w:t>
      </w:r>
    </w:p>
    <w:p w:rsidR="00000000" w:rsidDel="00000000" w:rsidP="00000000" w:rsidRDefault="00000000" w:rsidRPr="00000000" w14:paraId="000000F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60" w:line="259" w:lineRule="auto"/>
        <w:ind w:left="360" w:right="0" w:hanging="36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For supplies with lead service lines (or service lines of unknown material), include the number of lead service lines, the number of service lines of unknown material, and the total number of service lines in the supply.</w:t>
      </w:r>
    </w:p>
    <w:p w:rsidR="00000000" w:rsidDel="00000000" w:rsidP="00000000" w:rsidRDefault="00000000" w:rsidRPr="00000000" w14:paraId="000000F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60" w:line="259" w:lineRule="auto"/>
        <w:ind w:left="360" w:right="0" w:hanging="36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Although it is not required to list the number of total coliform-positive samples, the number of E. coli-positive samples from the distribution system or raw wells must be included in the table.</w:t>
      </w:r>
    </w:p>
    <w:p w:rsidR="00000000" w:rsidDel="00000000" w:rsidP="00000000" w:rsidRDefault="00000000" w:rsidRPr="00000000" w14:paraId="000000F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60" w:line="259" w:lineRule="auto"/>
        <w:ind w:left="360" w:right="0" w:hanging="36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If a Level 1 Assessment or a Level 2 Assessment was required, include the following, as appropriate:</w:t>
      </w:r>
    </w:p>
    <w:p w:rsidR="00000000" w:rsidDel="00000000" w:rsidP="00000000" w:rsidRDefault="00000000" w:rsidRPr="00000000" w14:paraId="000000FE">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60" w:before="60" w:line="259" w:lineRule="auto"/>
        <w:ind w:left="108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During the past year we were required to conduct [INSERT NUMBER OF LEVEL 1 ASSESSMENTS] Level 1 Assessment(s). [INSERT NUMBER OF LEVEL 1 ASSESSMENTS] Level 1 Assessment(s) were completed. In addition, we were required to take [INSERT NUMBER OF CORRECTIVE ACTIONS] corrective actions and we completed [INSERT NUMBER OF CORRECTIVE ACTIONS] of these actions.</w:t>
      </w:r>
    </w:p>
    <w:p w:rsidR="00000000" w:rsidDel="00000000" w:rsidP="00000000" w:rsidRDefault="00000000" w:rsidRPr="00000000" w14:paraId="000000FF">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60" w:before="60" w:line="259" w:lineRule="auto"/>
        <w:ind w:left="108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During the past year [INSERT NUMBER OF LEVEL 2 ASSESSMENTS] Level 2 Assessments were required to be completed for our water supply. [INSERT NUMBER OF LEVEL 2 ASSESSMENTS] Level 2 Assessments were completed. In addition, we were required to take [INSERT NUMBER OF CORRECTIVE ACTIONS] corrective actions and we completed [INSERT NUMBER OF CORRECTIVE ACTIONS] of these actions.</w:t>
      </w:r>
    </w:p>
    <w:p w:rsidR="00000000" w:rsidDel="00000000" w:rsidP="00000000" w:rsidRDefault="00000000" w:rsidRPr="00000000" w14:paraId="0000010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60" w:line="259" w:lineRule="auto"/>
        <w:ind w:left="360" w:right="0" w:hanging="36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If a Level 1 Assessment or a Level 2 Assessment was required but not completed, or the identified sanitary defects were not corrected, include the following, as appropriate:</w:t>
      </w:r>
    </w:p>
    <w:p w:rsidR="00000000" w:rsidDel="00000000" w:rsidP="00000000" w:rsidRDefault="00000000" w:rsidRPr="00000000" w14:paraId="00000101">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59" w:lineRule="auto"/>
        <w:ind w:left="36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During the past year we failed to conduct all the required assessment(s).</w:t>
      </w:r>
    </w:p>
    <w:p w:rsidR="00000000" w:rsidDel="00000000" w:rsidP="00000000" w:rsidRDefault="00000000" w:rsidRPr="00000000" w14:paraId="00000102">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59" w:lineRule="auto"/>
        <w:ind w:left="36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During the past year we failed to correct all identified defects that were found during the assessment.</w:t>
      </w:r>
    </w:p>
    <w:p w:rsidR="00000000" w:rsidDel="00000000" w:rsidP="00000000" w:rsidRDefault="00000000" w:rsidRPr="00000000" w14:paraId="0000010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60" w:line="259" w:lineRule="auto"/>
        <w:ind w:left="360" w:right="0" w:hanging="36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If a Level 1 Assessment or a Level 2 Assessment was required that was </w:t>
      </w:r>
      <w:r w:rsidDel="00000000" w:rsidR="00000000" w:rsidRPr="00000000">
        <w:rPr>
          <w:rFonts w:ascii="Calibri" w:cs="Calibri" w:eastAsia="Calibri" w:hAnsi="Calibri"/>
          <w:b w:val="1"/>
          <w:bCs w:val="1"/>
          <w:i w:val="0"/>
          <w:iCs w:val="0"/>
          <w:smallCaps w:val="0"/>
          <w:strike w:val="0"/>
          <w:color w:val="000000"/>
          <w:sz w:val="22"/>
          <w:szCs w:val="22"/>
          <w:u w:val="single"/>
          <w:shd w:fill="auto" w:val="clear"/>
          <w:vertAlign w:val="baseline"/>
          <w:rtl w:val="0"/>
        </w:rPr>
        <w:t xml:space="preserve">not due</w:t>
      </w: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 to an E. coli MCL violation, include the following:</w:t>
      </w:r>
    </w:p>
    <w:p w:rsidR="00000000" w:rsidDel="00000000" w:rsidP="00000000" w:rsidRDefault="00000000" w:rsidRPr="00000000" w14:paraId="00000104">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59" w:lineRule="auto"/>
        <w:ind w:left="36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Coliforms are bacteria that are naturally present in the environment and are used as an indicator that other, potentially harmful,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the problems that were found during these assessments.</w:t>
      </w:r>
    </w:p>
    <w:p w:rsidR="00000000" w:rsidDel="00000000" w:rsidP="00000000" w:rsidRDefault="00000000" w:rsidRPr="00000000" w14:paraId="0000010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60" w:line="259" w:lineRule="auto"/>
        <w:ind w:left="360" w:right="0" w:hanging="36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If a Level 2 Assessment was required due to a E. coli MCL violation, include the following:</w:t>
      </w:r>
    </w:p>
    <w:p w:rsidR="00000000" w:rsidDel="00000000" w:rsidP="00000000" w:rsidRDefault="00000000" w:rsidRPr="00000000" w14:paraId="00000106">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59" w:lineRule="auto"/>
        <w:ind w:left="36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E. coli 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severely compromised immune systems. We found E. coli bacteria, indicating the need to look for potential problems in water treatment or distribution. When this occurs, we are required to conduct assessment(s) to identify problems and to correct the problems that were found during these assessments.</w:t>
      </w:r>
    </w:p>
    <w:p w:rsidR="00000000" w:rsidDel="00000000" w:rsidP="00000000" w:rsidRDefault="00000000" w:rsidRPr="00000000" w14:paraId="00000107">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59" w:lineRule="auto"/>
        <w:ind w:left="36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We were required to complete a Level 2 Assessment because we found E. coli in our water system. In addition, we were required to take [INSERT NUMBER OF CORRECTIVE ACTIONS] corrective actions and we completed [INSERT NUMBER OF CORRECTIVE ACTIONS] of these actions.</w:t>
      </w:r>
    </w:p>
    <w:p w:rsidR="00000000" w:rsidDel="00000000" w:rsidP="00000000" w:rsidRDefault="00000000" w:rsidRPr="00000000" w14:paraId="0000010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60" w:line="259" w:lineRule="auto"/>
        <w:ind w:left="360" w:right="0" w:hanging="36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If E. coli was detected and the E. coli MCL was violated, include the following, as appropriate:</w:t>
      </w:r>
    </w:p>
    <w:p w:rsidR="00000000" w:rsidDel="00000000" w:rsidP="00000000" w:rsidRDefault="00000000" w:rsidRPr="00000000" w14:paraId="00000109">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60" w:before="60" w:line="259" w:lineRule="auto"/>
        <w:ind w:left="108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We had an E. coli-positive repeat sample following a total coliform-positive routine sample.</w:t>
      </w:r>
    </w:p>
    <w:p w:rsidR="00000000" w:rsidDel="00000000" w:rsidP="00000000" w:rsidRDefault="00000000" w:rsidRPr="00000000" w14:paraId="0000010A">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60" w:before="60" w:line="259" w:lineRule="auto"/>
        <w:ind w:left="108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We had a total coliform-positive repeat sample following an E. coli-positive routine sample.</w:t>
      </w:r>
    </w:p>
    <w:p w:rsidR="00000000" w:rsidDel="00000000" w:rsidP="00000000" w:rsidRDefault="00000000" w:rsidRPr="00000000" w14:paraId="0000010B">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60" w:before="60" w:line="259" w:lineRule="auto"/>
        <w:ind w:left="108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We failed to take all required repeat samples following an E. coli-positive routine sample.</w:t>
      </w:r>
    </w:p>
    <w:p w:rsidR="00000000" w:rsidDel="00000000" w:rsidP="00000000" w:rsidRDefault="00000000" w:rsidRPr="00000000" w14:paraId="0000010C">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60" w:before="60" w:line="259" w:lineRule="auto"/>
        <w:ind w:left="108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We failed to test for E. coli when a repeat sample tests positive for total coliform.</w:t>
      </w:r>
    </w:p>
    <w:p w:rsidR="00000000" w:rsidDel="00000000" w:rsidP="00000000" w:rsidRDefault="00000000" w:rsidRPr="00000000" w14:paraId="0000010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60" w:line="259" w:lineRule="auto"/>
        <w:ind w:left="360" w:right="0" w:hanging="36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If the groundwater supply has any uncorrected significant deficiency, as designated by EGLE, or fecal indicator positive source sample result during the year, include the following elements:</w:t>
      </w:r>
    </w:p>
    <w:p w:rsidR="00000000" w:rsidDel="00000000" w:rsidP="00000000" w:rsidRDefault="00000000" w:rsidRPr="00000000" w14:paraId="0000010E">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60" w:before="60" w:line="259" w:lineRule="auto"/>
        <w:ind w:left="108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Nature of the significant deficiency or source of the fecal contamination, if known, and the date(s).</w:t>
      </w:r>
    </w:p>
    <w:p w:rsidR="00000000" w:rsidDel="00000000" w:rsidP="00000000" w:rsidRDefault="00000000" w:rsidRPr="00000000" w14:paraId="0000010F">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60" w:before="60" w:line="259" w:lineRule="auto"/>
        <w:ind w:left="108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Whether the fecal contamination has been addressed and date addressed.</w:t>
      </w:r>
    </w:p>
    <w:p w:rsidR="00000000" w:rsidDel="00000000" w:rsidP="00000000" w:rsidRDefault="00000000" w:rsidRPr="00000000" w14:paraId="00000110">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60" w:before="60" w:line="259" w:lineRule="auto"/>
        <w:ind w:left="108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For unaddressed significant deficiencies and unaddressed fecal contamination, the approved plan and schedule for correction, including interim measures, and progress to date.</w:t>
      </w:r>
    </w:p>
    <w:p w:rsidR="00000000" w:rsidDel="00000000" w:rsidP="00000000" w:rsidRDefault="00000000" w:rsidRPr="00000000" w14:paraId="00000111">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60" w:before="60" w:line="259" w:lineRule="auto"/>
        <w:ind w:left="108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The potential health effects of the fecal indicator positive source sample.</w:t>
      </w:r>
    </w:p>
    <w:p w:rsidR="00000000" w:rsidDel="00000000" w:rsidP="00000000" w:rsidRDefault="00000000" w:rsidRPr="00000000" w14:paraId="00000112">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59" w:lineRule="auto"/>
        <w:ind w:left="36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13">
      <w:pPr>
        <w:keepNext w:val="0"/>
        <w:keepLines w:val="0"/>
        <w:pageBreakBefore w:val="0"/>
        <w:widowControl w:val="1"/>
        <w:pBdr>
          <w:top w:color="4472c4" w:space="10" w:sz="4" w:val="single"/>
          <w:left w:space="0" w:sz="0" w:val="nil"/>
          <w:bottom w:color="4472c4" w:space="10" w:sz="4" w:val="single"/>
          <w:right w:space="0" w:sz="0" w:val="nil"/>
          <w:between w:space="0" w:sz="0" w:val="nil"/>
        </w:pBdr>
        <w:shd w:fill="auto" w:val="clear"/>
        <w:spacing w:after="360" w:before="360" w:line="259" w:lineRule="auto"/>
        <w:ind w:left="864" w:right="864" w:firstLine="0"/>
        <w:jc w:val="center"/>
        <w:rPr>
          <w:rFonts w:ascii="Calibri" w:cs="Calibri" w:eastAsia="Calibri" w:hAnsi="Calibri"/>
          <w:b w:val="0"/>
          <w:bCs w:val="0"/>
          <w:i w:val="1"/>
          <w:iCs w:val="1"/>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1"/>
          <w:iCs w:val="1"/>
          <w:smallCaps w:val="0"/>
          <w:strike w:val="0"/>
          <w:color w:val="000000"/>
          <w:sz w:val="22"/>
          <w:szCs w:val="22"/>
          <w:u w:val="none"/>
          <w:shd w:fill="auto" w:val="clear"/>
          <w:vertAlign w:val="baseline"/>
          <w:rtl w:val="0"/>
        </w:rPr>
        <w:t xml:space="preserve">These instructions are meant to be a guide for water systems as they create their annual consumer confidence report. It is the responsibility of the water supply to ensure that their annual CCR is complete and accurate according to the safe drinking water rule prior to distribution. For additional assistance or questions please contact EGLE. </w:t>
      </w:r>
    </w:p>
    <w:p w:rsidR="00000000" w:rsidDel="00000000" w:rsidP="00000000" w:rsidRDefault="00000000" w:rsidRPr="00000000" w14:paraId="0000011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200" w:line="259" w:lineRule="auto"/>
        <w:ind w:left="0" w:right="864" w:firstLine="0"/>
        <w:jc w:val="center"/>
        <w:rPr>
          <w:rFonts w:ascii="Calibri" w:cs="Calibri" w:eastAsia="Calibri" w:hAnsi="Calibri"/>
          <w:b w:val="0"/>
          <w:bCs w:val="0"/>
          <w:i w:val="1"/>
          <w:iCs w:val="1"/>
          <w:smallCaps w:val="0"/>
          <w:strike w:val="0"/>
          <w:color w:val="4472c4"/>
          <w:sz w:val="22"/>
          <w:szCs w:val="22"/>
          <w:u w:val="none"/>
          <w:shd w:fill="auto" w:val="clear"/>
          <w:vertAlign w:val="baseline"/>
        </w:rPr>
      </w:pPr>
      <w:r w:rsidDel="00000000" w:rsidR="00000000" w:rsidRPr="00000000">
        <w:rPr>
          <w:rtl w:val="0"/>
        </w:rPr>
      </w:r>
    </w:p>
    <w:sectPr>
      <w:type w:val="nextPage"/>
      <w:pgSz w:h="15840" w:w="12240" w:orient="portrait"/>
      <w:pgMar w:bottom="720" w:top="720" w:left="720" w:right="720" w:header="72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1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160" w:before="0" w:line="259"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1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160" w:before="0" w:line="259" w:lineRule="auto"/>
      <w:ind w:left="0"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1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160" w:before="0" w:line="259"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115">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Calibri" w:cs="Calibri" w:eastAsia="Calibri" w:hAnsi="Calibri"/>
          <w:b w:val="0"/>
          <w:bCs w:val="0"/>
          <w:i w:val="0"/>
          <w:iCs w:val="0"/>
          <w:smallCaps w:val="0"/>
          <w:strike w:val="0"/>
          <w:color w:val="000000"/>
          <w:sz w:val="21"/>
          <w:szCs w:val="21"/>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 The chlorine “Level Detected” was calculated using a running annual average.</w:t>
      </w:r>
    </w:p>
  </w:footnote>
  <w:footnote w:id="1">
    <w:p w:rsidR="00000000" w:rsidDel="00000000" w:rsidP="00000000" w:rsidRDefault="00000000" w:rsidRPr="00000000" w14:paraId="00000116">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Calibri" w:cs="Calibri" w:eastAsia="Calibri" w:hAnsi="Calibri"/>
          <w:b w:val="0"/>
          <w:bCs w:val="0"/>
          <w:i w:val="0"/>
          <w:iCs w:val="0"/>
          <w:smallCaps w:val="0"/>
          <w:strike w:val="0"/>
          <w:color w:val="000000"/>
          <w:sz w:val="21"/>
          <w:szCs w:val="21"/>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 </w:t>
      </w:r>
      <w:r w:rsidDel="00000000" w:rsidR="00000000" w:rsidRPr="00000000">
        <w:rPr>
          <w:rFonts w:ascii="Calibri" w:cs="Calibri" w:eastAsia="Calibri" w:hAnsi="Calibri"/>
          <w:b w:val="0"/>
          <w:bCs w:val="0"/>
          <w:i w:val="1"/>
          <w:iCs w:val="1"/>
          <w:smallCaps w:val="0"/>
          <w:strike w:val="0"/>
          <w:color w:val="000000"/>
          <w:sz w:val="21"/>
          <w:szCs w:val="21"/>
          <w:u w:val="none"/>
          <w:shd w:fill="auto" w:val="clear"/>
          <w:vertAlign w:val="baseline"/>
          <w:rtl w:val="0"/>
        </w:rPr>
        <w:t xml:space="preserve">E. coli</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 MCL violation occurs if: (1) routine and repeat samples are total coliform-positive and either is </w:t>
      </w:r>
      <w:r w:rsidDel="00000000" w:rsidR="00000000" w:rsidRPr="00000000">
        <w:rPr>
          <w:rFonts w:ascii="Calibri" w:cs="Calibri" w:eastAsia="Calibri" w:hAnsi="Calibri"/>
          <w:b w:val="0"/>
          <w:bCs w:val="0"/>
          <w:i w:val="1"/>
          <w:iCs w:val="1"/>
          <w:smallCaps w:val="0"/>
          <w:strike w:val="0"/>
          <w:color w:val="000000"/>
          <w:sz w:val="21"/>
          <w:szCs w:val="21"/>
          <w:u w:val="none"/>
          <w:shd w:fill="auto" w:val="clear"/>
          <w:vertAlign w:val="baseline"/>
          <w:rtl w:val="0"/>
        </w:rPr>
        <w:t xml:space="preserve">E. coli</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-positive, or (2) the supply fails to take all required repeat samples following </w:t>
      </w:r>
      <w:r w:rsidDel="00000000" w:rsidR="00000000" w:rsidRPr="00000000">
        <w:rPr>
          <w:rFonts w:ascii="Calibri" w:cs="Calibri" w:eastAsia="Calibri" w:hAnsi="Calibri"/>
          <w:b w:val="0"/>
          <w:bCs w:val="0"/>
          <w:i w:val="1"/>
          <w:iCs w:val="1"/>
          <w:smallCaps w:val="0"/>
          <w:strike w:val="0"/>
          <w:color w:val="000000"/>
          <w:sz w:val="21"/>
          <w:szCs w:val="21"/>
          <w:u w:val="none"/>
          <w:shd w:fill="auto" w:val="clear"/>
          <w:vertAlign w:val="baseline"/>
          <w:rtl w:val="0"/>
        </w:rPr>
        <w:t xml:space="preserve">E. coli</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-positive routine sample, or (3) the supply fails to analyze total coliform-positive repeat sample for </w:t>
      </w:r>
      <w:r w:rsidDel="00000000" w:rsidR="00000000" w:rsidRPr="00000000">
        <w:rPr>
          <w:rFonts w:ascii="Calibri" w:cs="Calibri" w:eastAsia="Calibri" w:hAnsi="Calibri"/>
          <w:b w:val="0"/>
          <w:bCs w:val="0"/>
          <w:i w:val="1"/>
          <w:iCs w:val="1"/>
          <w:smallCaps w:val="0"/>
          <w:strike w:val="0"/>
          <w:color w:val="000000"/>
          <w:sz w:val="21"/>
          <w:szCs w:val="21"/>
          <w:u w:val="none"/>
          <w:shd w:fill="auto" w:val="clear"/>
          <w:vertAlign w:val="baseline"/>
          <w:rtl w:val="0"/>
        </w:rPr>
        <w:t xml:space="preserve">E. coli</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w:t>
      </w:r>
    </w:p>
  </w:footnote>
  <w:footnote w:id="2">
    <w:p w:rsidR="00000000" w:rsidDel="00000000" w:rsidP="00000000" w:rsidRDefault="00000000" w:rsidRPr="00000000" w14:paraId="00000117">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 Ninety (90) percent of the samples collected were at or below the level reported for our water.</w:t>
      </w:r>
      <w:r w:rsidDel="00000000" w:rsidR="00000000" w:rsidRPr="00000000">
        <w:rPr>
          <w:rtl w:val="0"/>
        </w:rPr>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1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160" w:before="0" w:line="259"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1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160" w:before="0" w:line="259"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1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160" w:before="0" w:line="259"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lvl>
    <w:lvl w:ilvl="1">
      <w:start w:val="1"/>
      <w:numFmt w:val="upp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US"/>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before="240" w:lineRule="auto"/>
    </w:pPr>
    <w:rPr>
      <w:color w:val="7b7b7b"/>
      <w:sz w:val="32"/>
      <w:szCs w:val="32"/>
    </w:rPr>
  </w:style>
  <w:style w:type="paragraph" w:styleId="Heading2">
    <w:name w:val="heading 2"/>
    <w:basedOn w:val="Normal"/>
    <w:next w:val="Normal"/>
    <w:pPr>
      <w:keepNext w:val="1"/>
      <w:keepLines w:val="1"/>
      <w:spacing w:after="120" w:line="240" w:lineRule="auto"/>
    </w:pPr>
    <w:rPr>
      <w:color w:val="525252"/>
      <w:sz w:val="28"/>
      <w:szCs w:val="28"/>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spacing w:after="240" w:lineRule="auto"/>
      <w:jc w:val="center"/>
    </w:pPr>
    <w:rPr>
      <w:rFonts w:ascii="Calibri" w:cs="Calibri" w:eastAsia="Calibri" w:hAnsi="Calibri"/>
      <w:sz w:val="48"/>
      <w:szCs w:val="48"/>
    </w:rPr>
  </w:style>
  <w:style w:type="paragraph" w:styleId="Normal" w:default="1">
    <w:name w:val="Normal"/>
    <w:qFormat w:val="1"/>
    <w:rsid w:val="00C47F2C"/>
  </w:style>
  <w:style w:type="paragraph" w:styleId="Heading1">
    <w:name w:val="heading 1"/>
    <w:basedOn w:val="Normal"/>
    <w:next w:val="Normal"/>
    <w:link w:val="Heading1Char"/>
    <w:autoRedefine w:val="1"/>
    <w:uiPriority w:val="9"/>
    <w:qFormat w:val="1"/>
    <w:rsid w:val="00C47F2C"/>
    <w:pPr>
      <w:keepNext w:val="1"/>
      <w:keepLines w:val="1"/>
      <w:spacing w:before="240"/>
      <w:outlineLvl w:val="0"/>
    </w:pPr>
    <w:rPr>
      <w:rFonts w:cstheme="majorBidi" w:eastAsiaTheme="majorEastAsia"/>
      <w:color w:val="7b7b7b" w:themeColor="accent3" w:themeShade="0000BF"/>
      <w:sz w:val="32"/>
      <w:szCs w:val="32"/>
    </w:rPr>
  </w:style>
  <w:style w:type="paragraph" w:styleId="Heading2">
    <w:name w:val="heading 2"/>
    <w:basedOn w:val="Normal"/>
    <w:next w:val="Normal"/>
    <w:link w:val="Heading2Char"/>
    <w:autoRedefine w:val="1"/>
    <w:uiPriority w:val="9"/>
    <w:unhideWhenUsed w:val="1"/>
    <w:qFormat w:val="1"/>
    <w:rsid w:val="00391459"/>
    <w:pPr>
      <w:keepNext w:val="1"/>
      <w:keepLines w:val="1"/>
      <w:spacing w:after="120" w:line="240" w:lineRule="auto"/>
      <w:outlineLvl w:val="1"/>
    </w:pPr>
    <w:rPr>
      <w:rFonts w:cs="Arial" w:eastAsiaTheme="majorEastAsia"/>
      <w:color w:val="525252" w:themeColor="accent3" w:themeShade="000080"/>
      <w:sz w:val="28"/>
      <w:szCs w:val="26"/>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1Char" w:customStyle="1">
    <w:name w:val="Heading 1 Char"/>
    <w:basedOn w:val="DefaultParagraphFont"/>
    <w:link w:val="Heading1"/>
    <w:uiPriority w:val="9"/>
    <w:rsid w:val="00C47F2C"/>
    <w:rPr>
      <w:rFonts w:cstheme="majorBidi" w:eastAsiaTheme="majorEastAsia"/>
      <w:color w:val="7b7b7b" w:themeColor="accent3" w:themeShade="0000BF"/>
      <w:sz w:val="32"/>
      <w:szCs w:val="32"/>
    </w:rPr>
  </w:style>
  <w:style w:type="character" w:styleId="Heading2Char" w:customStyle="1">
    <w:name w:val="Heading 2 Char"/>
    <w:basedOn w:val="DefaultParagraphFont"/>
    <w:link w:val="Heading2"/>
    <w:uiPriority w:val="9"/>
    <w:rsid w:val="00391459"/>
    <w:rPr>
      <w:rFonts w:cs="Arial" w:eastAsiaTheme="majorEastAsia"/>
      <w:color w:val="525252" w:themeColor="accent3" w:themeShade="000080"/>
      <w:sz w:val="28"/>
      <w:szCs w:val="26"/>
    </w:rPr>
  </w:style>
  <w:style w:type="paragraph" w:styleId="Title">
    <w:name w:val="Title"/>
    <w:basedOn w:val="Normal"/>
    <w:next w:val="Normal"/>
    <w:link w:val="TitleChar"/>
    <w:uiPriority w:val="10"/>
    <w:qFormat w:val="1"/>
    <w:rsid w:val="00C47F2C"/>
    <w:pPr>
      <w:spacing w:after="240"/>
      <w:contextualSpacing w:val="1"/>
      <w:jc w:val="center"/>
    </w:pPr>
    <w:rPr>
      <w:rFonts w:asciiTheme="majorHAnsi" w:cstheme="majorBidi" w:eastAsiaTheme="majorEastAsia" w:hAnsiTheme="majorHAnsi"/>
      <w:spacing w:val="-10"/>
      <w:kern w:val="28"/>
      <w:sz w:val="48"/>
      <w:szCs w:val="56"/>
    </w:rPr>
  </w:style>
  <w:style w:type="character" w:styleId="TitleChar" w:customStyle="1">
    <w:name w:val="Title Char"/>
    <w:basedOn w:val="DefaultParagraphFont"/>
    <w:link w:val="Title"/>
    <w:uiPriority w:val="10"/>
    <w:rsid w:val="00C47F2C"/>
    <w:rPr>
      <w:rFonts w:asciiTheme="majorHAnsi" w:cstheme="majorBidi" w:eastAsiaTheme="majorEastAsia" w:hAnsiTheme="majorHAnsi"/>
      <w:spacing w:val="-10"/>
      <w:kern w:val="28"/>
      <w:sz w:val="48"/>
      <w:szCs w:val="56"/>
    </w:rPr>
  </w:style>
  <w:style w:type="paragraph" w:styleId="BodyText">
    <w:name w:val="Body Text"/>
    <w:basedOn w:val="Normal"/>
    <w:link w:val="BodyTextChar"/>
    <w:rsid w:val="00C47F2C"/>
    <w:pPr>
      <w:jc w:val="both"/>
    </w:pPr>
  </w:style>
  <w:style w:type="character" w:styleId="BodyTextChar" w:customStyle="1">
    <w:name w:val="Body Text Char"/>
    <w:basedOn w:val="DefaultParagraphFont"/>
    <w:link w:val="BodyText"/>
    <w:rsid w:val="00C47F2C"/>
  </w:style>
  <w:style w:type="paragraph" w:styleId="Header">
    <w:name w:val="header"/>
    <w:basedOn w:val="Normal"/>
    <w:link w:val="HeaderChar"/>
    <w:rsid w:val="00C47F2C"/>
    <w:pPr>
      <w:tabs>
        <w:tab w:val="center" w:pos="4320"/>
        <w:tab w:val="right" w:pos="8640"/>
      </w:tabs>
    </w:pPr>
  </w:style>
  <w:style w:type="character" w:styleId="HeaderChar" w:customStyle="1">
    <w:name w:val="Header Char"/>
    <w:basedOn w:val="DefaultParagraphFont"/>
    <w:link w:val="Header"/>
    <w:rsid w:val="00C47F2C"/>
  </w:style>
  <w:style w:type="paragraph" w:styleId="Footer">
    <w:name w:val="footer"/>
    <w:basedOn w:val="Normal"/>
    <w:link w:val="FooterChar"/>
    <w:rsid w:val="00C47F2C"/>
    <w:pPr>
      <w:tabs>
        <w:tab w:val="center" w:pos="4320"/>
        <w:tab w:val="right" w:pos="8640"/>
      </w:tabs>
    </w:pPr>
  </w:style>
  <w:style w:type="character" w:styleId="FooterChar" w:customStyle="1">
    <w:name w:val="Footer Char"/>
    <w:basedOn w:val="DefaultParagraphFont"/>
    <w:link w:val="Footer"/>
    <w:rsid w:val="00C47F2C"/>
  </w:style>
  <w:style w:type="character" w:styleId="PageNumber">
    <w:name w:val="page number"/>
    <w:basedOn w:val="DefaultParagraphFont"/>
    <w:rsid w:val="00C47F2C"/>
  </w:style>
  <w:style w:type="character" w:styleId="Hyperlink">
    <w:name w:val="Hyperlink"/>
    <w:basedOn w:val="DefaultParagraphFont"/>
    <w:uiPriority w:val="99"/>
    <w:unhideWhenUsed w:val="1"/>
    <w:rsid w:val="00C47F2C"/>
    <w:rPr>
      <w:color w:val="bf8f00" w:themeColor="accent4" w:themeShade="0000BF"/>
      <w:u w:val="single"/>
    </w:rPr>
  </w:style>
  <w:style w:type="paragraph" w:styleId="BodyText3">
    <w:name w:val="Body Text 3"/>
    <w:basedOn w:val="Normal"/>
    <w:link w:val="BodyText3Char"/>
    <w:rsid w:val="00C47F2C"/>
    <w:rPr>
      <w:i w:val="1"/>
      <w:iCs w:val="1"/>
    </w:rPr>
  </w:style>
  <w:style w:type="character" w:styleId="BodyText3Char" w:customStyle="1">
    <w:name w:val="Body Text 3 Char"/>
    <w:basedOn w:val="DefaultParagraphFont"/>
    <w:link w:val="BodyText3"/>
    <w:rsid w:val="00C47F2C"/>
    <w:rPr>
      <w:i w:val="1"/>
      <w:iCs w:val="1"/>
    </w:rPr>
  </w:style>
  <w:style w:type="paragraph" w:styleId="ListParagraph">
    <w:name w:val="List Paragraph"/>
    <w:basedOn w:val="Normal"/>
    <w:uiPriority w:val="34"/>
    <w:qFormat w:val="1"/>
    <w:rsid w:val="00C47F2C"/>
    <w:pPr>
      <w:ind w:left="720"/>
      <w:contextualSpacing w:val="1"/>
    </w:pPr>
  </w:style>
  <w:style w:type="character" w:styleId="Strong">
    <w:name w:val="Strong"/>
    <w:basedOn w:val="DefaultParagraphFont"/>
    <w:uiPriority w:val="22"/>
    <w:qFormat w:val="1"/>
    <w:rsid w:val="00C47F2C"/>
    <w:rPr>
      <w:rFonts w:ascii="Arial Rounded MT Bold" w:hAnsi="Arial Rounded MT Bold"/>
      <w:b w:val="0"/>
      <w:bCs w:val="1"/>
      <w:sz w:val="24"/>
    </w:rPr>
  </w:style>
  <w:style w:type="paragraph" w:styleId="ListBullet">
    <w:name w:val="List Bullet"/>
    <w:basedOn w:val="Normal"/>
    <w:uiPriority w:val="99"/>
    <w:unhideWhenUsed w:val="1"/>
    <w:qFormat w:val="1"/>
    <w:rsid w:val="00C47F2C"/>
    <w:pPr>
      <w:numPr>
        <w:numId w:val="2"/>
      </w:numPr>
      <w:contextualSpacing w:val="1"/>
    </w:pPr>
  </w:style>
  <w:style w:type="paragraph" w:styleId="NoSpacing">
    <w:name w:val="No Spacing"/>
    <w:uiPriority w:val="1"/>
    <w:qFormat w:val="1"/>
    <w:rsid w:val="00C47F2C"/>
    <w:pPr>
      <w:spacing w:after="0" w:line="240" w:lineRule="auto"/>
    </w:pPr>
    <w:rPr>
      <w:kern w:val="0"/>
      <w:sz w:val="24"/>
      <w:szCs w:val="21"/>
    </w:rPr>
  </w:style>
  <w:style w:type="paragraph" w:styleId="Caption">
    <w:name w:val="caption"/>
    <w:basedOn w:val="Normal"/>
    <w:next w:val="Normal"/>
    <w:unhideWhenUsed w:val="1"/>
    <w:qFormat w:val="1"/>
    <w:rsid w:val="00C47F2C"/>
    <w:rPr>
      <w:i w:val="1"/>
      <w:iCs w:val="1"/>
      <w:color w:val="44546a" w:themeColor="text2"/>
      <w:sz w:val="18"/>
      <w:szCs w:val="18"/>
    </w:rPr>
  </w:style>
  <w:style w:type="paragraph" w:styleId="FootnoteText">
    <w:name w:val="footnote text"/>
    <w:basedOn w:val="Normal"/>
    <w:link w:val="FootnoteTextChar"/>
    <w:rsid w:val="00C47F2C"/>
    <w:rPr>
      <w:sz w:val="20"/>
      <w:szCs w:val="20"/>
    </w:rPr>
  </w:style>
  <w:style w:type="character" w:styleId="FootnoteTextChar" w:customStyle="1">
    <w:name w:val="Footnote Text Char"/>
    <w:basedOn w:val="DefaultParagraphFont"/>
    <w:link w:val="FootnoteText"/>
    <w:rsid w:val="00C47F2C"/>
    <w:rPr>
      <w:sz w:val="20"/>
      <w:szCs w:val="20"/>
    </w:rPr>
  </w:style>
  <w:style w:type="character" w:styleId="FootnoteReference">
    <w:name w:val="footnote reference"/>
    <w:basedOn w:val="DefaultParagraphFont"/>
    <w:rsid w:val="00C47F2C"/>
    <w:rPr>
      <w:vertAlign w:val="superscript"/>
    </w:rPr>
  </w:style>
  <w:style w:type="character" w:styleId="IntenseEmphasis">
    <w:name w:val="Intense Emphasis"/>
    <w:basedOn w:val="DefaultParagraphFont"/>
    <w:uiPriority w:val="21"/>
    <w:qFormat w:val="1"/>
    <w:rsid w:val="00D53B63"/>
    <w:rPr>
      <w:i w:val="1"/>
      <w:iCs w:val="1"/>
      <w:color w:val="4472c4" w:themeColor="accent1"/>
    </w:rPr>
  </w:style>
  <w:style w:type="paragraph" w:styleId="IntenseQuote">
    <w:name w:val="Intense Quote"/>
    <w:basedOn w:val="Normal"/>
    <w:next w:val="Normal"/>
    <w:link w:val="IntenseQuoteChar"/>
    <w:uiPriority w:val="30"/>
    <w:qFormat w:val="1"/>
    <w:rsid w:val="00D53B63"/>
    <w:pPr>
      <w:pBdr>
        <w:top w:color="4472c4" w:space="10" w:sz="4" w:themeColor="accent1" w:val="single"/>
        <w:bottom w:color="4472c4" w:space="10" w:sz="4" w:themeColor="accent1" w:val="single"/>
      </w:pBdr>
      <w:spacing w:after="360" w:before="360"/>
      <w:ind w:left="864" w:right="864"/>
      <w:jc w:val="center"/>
    </w:pPr>
    <w:rPr>
      <w:i w:val="1"/>
      <w:iCs w:val="1"/>
      <w:color w:val="000000" w:themeColor="text1"/>
    </w:rPr>
  </w:style>
  <w:style w:type="character" w:styleId="IntenseQuoteChar" w:customStyle="1">
    <w:name w:val="Intense Quote Char"/>
    <w:basedOn w:val="DefaultParagraphFont"/>
    <w:link w:val="IntenseQuote"/>
    <w:uiPriority w:val="30"/>
    <w:rsid w:val="00D53B63"/>
    <w:rPr>
      <w:i w:val="1"/>
      <w:iCs w:val="1"/>
      <w:color w:val="000000" w:themeColor="text1"/>
    </w:rPr>
  </w:style>
  <w:style w:type="paragraph" w:styleId="Quote">
    <w:name w:val="Quote"/>
    <w:basedOn w:val="Normal"/>
    <w:next w:val="Normal"/>
    <w:link w:val="QuoteChar"/>
    <w:uiPriority w:val="29"/>
    <w:qFormat w:val="1"/>
    <w:rsid w:val="00D53B63"/>
    <w:pPr>
      <w:spacing w:before="200"/>
      <w:ind w:left="864" w:right="864"/>
      <w:jc w:val="center"/>
    </w:pPr>
    <w:rPr>
      <w:i w:val="1"/>
      <w:iCs w:val="1"/>
      <w:color w:val="404040" w:themeColor="text1" w:themeTint="0000BF"/>
    </w:rPr>
  </w:style>
  <w:style w:type="character" w:styleId="QuoteChar" w:customStyle="1">
    <w:name w:val="Quote Char"/>
    <w:basedOn w:val="DefaultParagraphFont"/>
    <w:link w:val="Quote"/>
    <w:uiPriority w:val="29"/>
    <w:rsid w:val="00D53B63"/>
    <w:rPr>
      <w:i w:val="1"/>
      <w:iCs w:val="1"/>
      <w:color w:val="404040" w:themeColor="text1" w:themeTint="0000BF"/>
    </w:rPr>
  </w:style>
  <w:style w:type="table" w:styleId="GridTable1Light-Accent1">
    <w:name w:val="Grid Table 1 Light Accent 1"/>
    <w:basedOn w:val="TableNormal"/>
    <w:uiPriority w:val="46"/>
    <w:rsid w:val="00D53B63"/>
    <w:pPr>
      <w:spacing w:after="0" w:line="240" w:lineRule="auto"/>
    </w:pPr>
    <w:tblPr>
      <w:tblStyleRowBandSize w:val="1"/>
      <w:tblStyleColBandSize w:val="1"/>
      <w:tblBorders>
        <w:top w:color="b4c6e7" w:space="0" w:sz="4" w:themeColor="accent1" w:themeTint="000066" w:val="single"/>
        <w:left w:color="b4c6e7" w:space="0" w:sz="4" w:themeColor="accent1" w:themeTint="000066" w:val="single"/>
        <w:bottom w:color="b4c6e7" w:space="0" w:sz="4" w:themeColor="accent1" w:themeTint="000066" w:val="single"/>
        <w:right w:color="b4c6e7" w:space="0" w:sz="4" w:themeColor="accent1" w:themeTint="000066" w:val="single"/>
        <w:insideH w:color="b4c6e7" w:space="0" w:sz="4" w:themeColor="accent1" w:themeTint="000066" w:val="single"/>
        <w:insideV w:color="b4c6e7" w:space="0" w:sz="4" w:themeColor="accent1" w:themeTint="000066" w:val="single"/>
      </w:tblBorders>
    </w:tblPr>
    <w:tblStylePr w:type="firstRow">
      <w:rPr>
        <w:b w:val="1"/>
        <w:bCs w:val="1"/>
      </w:rPr>
      <w:tblPr/>
      <w:tcPr>
        <w:tcBorders>
          <w:bottom w:color="8eaadb" w:space="0" w:sz="12" w:themeColor="accent1" w:themeTint="000099" w:val="single"/>
        </w:tcBorders>
      </w:tcPr>
    </w:tblStylePr>
    <w:tblStylePr w:type="lastRow">
      <w:rPr>
        <w:b w:val="1"/>
        <w:bCs w:val="1"/>
      </w:rPr>
      <w:tblPr/>
      <w:tcPr>
        <w:tcBorders>
          <w:top w:color="8eaadb" w:space="0" w:sz="2" w:themeColor="accent1" w:themeTint="000099" w:val="double"/>
        </w:tcBorders>
      </w:tcPr>
    </w:tblStylePr>
    <w:tblStylePr w:type="firstCol">
      <w:rPr>
        <w:b w:val="1"/>
        <w:bCs w:val="1"/>
      </w:rPr>
    </w:tblStylePr>
    <w:tblStylePr w:type="lastCol">
      <w:rPr>
        <w:b w:val="1"/>
        <w:bCs w:val="1"/>
      </w:rPr>
    </w:tblStylePr>
  </w:style>
  <w:style w:type="table" w:styleId="PlainTable1">
    <w:name w:val="Plain Table 1"/>
    <w:basedOn w:val="TableNormal"/>
    <w:uiPriority w:val="41"/>
    <w:rsid w:val="00D53B63"/>
    <w:pPr>
      <w:spacing w:after="0" w:line="240" w:lineRule="auto"/>
    </w:pPr>
    <w:tblPr>
      <w:tblStyleRowBandSize w:val="1"/>
      <w:tblStyleColBandSize w:val="1"/>
      <w:tblBorders>
        <w:top w:color="bfbfbf" w:space="0" w:sz="4" w:themeColor="background1" w:themeShade="0000BF" w:val="single"/>
        <w:left w:color="bfbfbf" w:space="0" w:sz="4" w:themeColor="background1" w:themeShade="0000BF" w:val="single"/>
        <w:bottom w:color="bfbfbf" w:space="0" w:sz="4" w:themeColor="background1" w:themeShade="0000BF" w:val="single"/>
        <w:right w:color="bfbfbf" w:space="0" w:sz="4" w:themeColor="background1" w:themeShade="0000BF" w:val="single"/>
        <w:insideH w:color="bfbfbf" w:space="0" w:sz="4" w:themeColor="background1" w:themeShade="0000BF" w:val="single"/>
        <w:insideV w:color="bfbfbf" w:space="0" w:sz="4" w:themeColor="background1" w:themeShade="0000BF" w:val="single"/>
      </w:tblBorders>
    </w:tblPr>
    <w:tblStylePr w:type="firstRow">
      <w:rPr>
        <w:b w:val="1"/>
        <w:bCs w:val="1"/>
      </w:rPr>
    </w:tblStylePr>
    <w:tblStylePr w:type="lastRow">
      <w:rPr>
        <w:b w:val="1"/>
        <w:bCs w:val="1"/>
      </w:rPr>
      <w:tblPr/>
      <w:tcPr>
        <w:tcBorders>
          <w:top w:color="bfbfbf" w:space="0" w:sz="4" w:themeColor="background1" w:themeShade="0000BF" w:val="double"/>
        </w:tcBorders>
      </w:tcPr>
    </w:tblStylePr>
    <w:tblStylePr w:type="firstCol">
      <w:rPr>
        <w:b w:val="1"/>
        <w:bCs w:val="1"/>
      </w:rPr>
    </w:tblStylePr>
    <w:tblStylePr w:type="lastCol">
      <w:rPr>
        <w:b w:val="1"/>
        <w:bCs w:val="1"/>
      </w:rPr>
    </w:tblStylePr>
    <w:tblStylePr w:type="band1Vert">
      <w:tblPr/>
      <w:tcPr>
        <w:shd w:color="auto" w:fill="f2f2f2" w:themeFill="background1" w:themeFillShade="0000F2" w:val="clear"/>
      </w:tcPr>
    </w:tblStylePr>
    <w:tblStylePr w:type="band1Horz">
      <w:tblPr/>
      <w:tcPr>
        <w:shd w:color="auto" w:fill="f2f2f2" w:themeFill="background1" w:themeFillShade="0000F2" w:val="clear"/>
      </w:tcPr>
    </w:tblStylePr>
  </w:style>
  <w:style w:type="character" w:styleId="SubtleEmphasis">
    <w:name w:val="Subtle Emphasis"/>
    <w:basedOn w:val="DefaultParagraphFont"/>
    <w:uiPriority w:val="19"/>
    <w:qFormat w:val="1"/>
    <w:rsid w:val="00D53B63"/>
    <w:rPr>
      <w:i w:val="1"/>
      <w:iCs w:val="1"/>
      <w:color w:val="404040" w:themeColor="text1" w:themeTint="0000BF"/>
    </w:rPr>
  </w:style>
  <w:style w:type="character" w:styleId="UnresolvedMention">
    <w:name w:val="Unresolved Mention"/>
    <w:basedOn w:val="DefaultParagraphFont"/>
    <w:uiPriority w:val="99"/>
    <w:semiHidden w:val="1"/>
    <w:unhideWhenUsed w:val="1"/>
    <w:rsid w:val="007A191E"/>
    <w:rPr>
      <w:color w:val="605e5c"/>
      <w:shd w:color="auto" w:fill="e1dfdd" w:val="clear"/>
    </w:rPr>
  </w:style>
  <w:style w:type="character" w:styleId="CommentReference">
    <w:name w:val="annotation reference"/>
    <w:basedOn w:val="DefaultParagraphFont"/>
    <w:uiPriority w:val="99"/>
    <w:semiHidden w:val="1"/>
    <w:unhideWhenUsed w:val="1"/>
    <w:rsid w:val="000B35EF"/>
    <w:rPr>
      <w:sz w:val="16"/>
      <w:szCs w:val="16"/>
    </w:rPr>
  </w:style>
  <w:style w:type="paragraph" w:styleId="CommentText">
    <w:name w:val="annotation text"/>
    <w:basedOn w:val="Normal"/>
    <w:link w:val="CommentTextChar"/>
    <w:uiPriority w:val="99"/>
    <w:unhideWhenUsed w:val="1"/>
    <w:rsid w:val="000B35EF"/>
    <w:pPr>
      <w:spacing w:line="240" w:lineRule="auto"/>
    </w:pPr>
    <w:rPr>
      <w:sz w:val="20"/>
      <w:szCs w:val="20"/>
    </w:rPr>
  </w:style>
  <w:style w:type="character" w:styleId="CommentTextChar" w:customStyle="1">
    <w:name w:val="Comment Text Char"/>
    <w:basedOn w:val="DefaultParagraphFont"/>
    <w:link w:val="CommentText"/>
    <w:uiPriority w:val="99"/>
    <w:rsid w:val="000B35EF"/>
    <w:rPr>
      <w:sz w:val="20"/>
      <w:szCs w:val="20"/>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1" Type="http://schemas.openxmlformats.org/officeDocument/2006/relationships/footer" Target="footer2.xml"/><Relationship Id="rId10" Type="http://schemas.openxmlformats.org/officeDocument/2006/relationships/header" Target="header1.xml"/><Relationship Id="rId13" Type="http://schemas.openxmlformats.org/officeDocument/2006/relationships/footer" Target="footer1.xml"/><Relationship Id="rId12" Type="http://schemas.openxmlformats.org/officeDocument/2006/relationships/footer" Target="footer3.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3.xml"/><Relationship Id="rId15" Type="http://schemas.openxmlformats.org/officeDocument/2006/relationships/hyperlink" Target="http://rosecitymich.com" TargetMode="External"/><Relationship Id="rId14" Type="http://schemas.openxmlformats.org/officeDocument/2006/relationships/hyperlink" Target="mailto:rosecityhall279@gmail.com" TargetMode="External"/><Relationship Id="rId17" Type="http://schemas.openxmlformats.org/officeDocument/2006/relationships/hyperlink" Target="https://www.epa.gov/safewater/lead" TargetMode="External"/><Relationship Id="rId16" Type="http://schemas.openxmlformats.org/officeDocument/2006/relationships/image" Target="media/image1.png"/><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header" Target="header2.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58+Qyr4yBW5a52WOLSv4c5ZyQTw==">CgMxLjAyDmgud2xqN29tNXh5ZWU2OAByITFWZ24yQlhFRThzRWN4NUZUUjc4R003a2pTa2NKUTBRag==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2024-12-20T17:15:00Z</dcterms:created>
  <dc:creator>Henderson, Randi (EGLE)</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a2fed65-62e7-46ea-af74-187e0c17143a_Enabled">
    <vt:lpwstr>true</vt:lpwstr>
  </property>
  <property fmtid="{D5CDD505-2E9C-101B-9397-08002B2CF9AE}" pid="3" name="MSIP_Label_3a2fed65-62e7-46ea-af74-187e0c17143a_SetDate">
    <vt:lpwstr>2024-01-10T18:40:17Z</vt:lpwstr>
  </property>
  <property fmtid="{D5CDD505-2E9C-101B-9397-08002B2CF9AE}" pid="4" name="MSIP_Label_3a2fed65-62e7-46ea-af74-187e0c17143a_Method">
    <vt:lpwstr>Privileged</vt:lpwstr>
  </property>
  <property fmtid="{D5CDD505-2E9C-101B-9397-08002B2CF9AE}" pid="5" name="MSIP_Label_3a2fed65-62e7-46ea-af74-187e0c17143a_Name">
    <vt:lpwstr>3a2fed65-62e7-46ea-af74-187e0c17143a</vt:lpwstr>
  </property>
  <property fmtid="{D5CDD505-2E9C-101B-9397-08002B2CF9AE}" pid="6" name="MSIP_Label_3a2fed65-62e7-46ea-af74-187e0c17143a_SiteId">
    <vt:lpwstr>d5fb7087-3777-42ad-966a-892ef47225d1</vt:lpwstr>
  </property>
  <property fmtid="{D5CDD505-2E9C-101B-9397-08002B2CF9AE}" pid="7" name="MSIP_Label_3a2fed65-62e7-46ea-af74-187e0c17143a_ActionId">
    <vt:lpwstr>54b1ecc7-64c4-46d1-967a-cf6c0a67a454</vt:lpwstr>
  </property>
  <property fmtid="{D5CDD505-2E9C-101B-9397-08002B2CF9AE}" pid="8" name="MSIP_Label_3a2fed65-62e7-46ea-af74-187e0c17143a_ContentBits">
    <vt:lpwstr>0</vt:lpwstr>
  </property>
</Properties>
</file>